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nos" w:hAnsi="Tinos"/>
          <w:sz w:val="28"/>
          <w:szCs w:val="28"/>
        </w:rPr>
      </w:pPr>
      <w:r>
        <w:rPr>
          <w:rFonts w:cs="" w:ascii="Tinos" w:hAnsi="Tinos" w:cstheme="majorBidi"/>
          <w:sz w:val="28"/>
          <w:szCs w:val="28"/>
        </w:rPr>
        <w:t xml:space="preserve"> </w:t>
      </w:r>
      <w:r>
        <w:rPr>
          <w:rFonts w:cs="" w:ascii="Tinos" w:hAnsi="Tinos" w:cstheme="majorBidi"/>
          <w:sz w:val="28"/>
          <w:szCs w:val="28"/>
          <w:lang w:val="en-US"/>
        </w:rPr>
        <w:t>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w:t>
      </w:r>
    </w:p>
    <w:p>
      <w:pPr>
        <w:pStyle w:val="Normal"/>
        <w:jc w:val="center"/>
        <w:rPr>
          <w:rFonts w:ascii="Tinos" w:hAnsi="Tinos" w:cs="" w:cstheme="majorBidi"/>
          <w:sz w:val="28"/>
          <w:szCs w:val="28"/>
          <w:lang w:val="en-US"/>
        </w:rPr>
      </w:pPr>
      <w:r>
        <w:rPr>
          <w:rFonts w:cs="" w:cstheme="majorBidi" w:ascii="Tinos" w:hAnsi="Tinos"/>
          <w:sz w:val="28"/>
          <w:szCs w:val="28"/>
          <w:lang w:val="en-US"/>
        </w:rPr>
        <w:drawing>
          <wp:anchor behindDoc="1" distT="0" distB="0" distL="0" distR="0" simplePos="0" locked="0" layoutInCell="1" allowOverlap="1" relativeHeight="3">
            <wp:simplePos x="0" y="0"/>
            <wp:positionH relativeFrom="column">
              <wp:posOffset>2800350</wp:posOffset>
            </wp:positionH>
            <wp:positionV relativeFrom="paragraph">
              <wp:posOffset>-77470</wp:posOffset>
            </wp:positionV>
            <wp:extent cx="1372235" cy="1324610"/>
            <wp:effectExtent l="0" t="0" r="0" b="0"/>
            <wp:wrapNone/>
            <wp:docPr id="1" name="Рисунок 2" descr="Описание: рабочий стол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Описание: рабочий стол 001"/>
                    <pic:cNvPicPr>
                      <a:picLocks noChangeAspect="1" noChangeArrowheads="1"/>
                    </pic:cNvPicPr>
                  </pic:nvPicPr>
                  <pic:blipFill>
                    <a:blip r:embed="rId2"/>
                    <a:srcRect l="18841" t="59962" r="58955" b="24462"/>
                    <a:stretch>
                      <a:fillRect/>
                    </a:stretch>
                  </pic:blipFill>
                  <pic:spPr bwMode="auto">
                    <a:xfrm>
                      <a:off x="0" y="0"/>
                      <a:ext cx="1372235" cy="1324610"/>
                    </a:xfrm>
                    <a:prstGeom prst="rect">
                      <a:avLst/>
                    </a:prstGeom>
                  </pic:spPr>
                </pic:pic>
              </a:graphicData>
            </a:graphic>
          </wp:anchor>
        </w:drawing>
      </w:r>
    </w:p>
    <w:tbl>
      <w:tblPr>
        <w:tblStyle w:val="ab"/>
        <w:tblW w:w="99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273"/>
        <w:gridCol w:w="3284"/>
        <w:gridCol w:w="3365"/>
      </w:tblGrid>
      <w:tr>
        <w:trPr/>
        <w:tc>
          <w:tcPr>
            <w:tcW w:w="3273" w:type="dxa"/>
            <w:tcBorders>
              <w:top w:val="nil"/>
              <w:left w:val="nil"/>
              <w:bottom w:val="nil"/>
              <w:right w:val="nil"/>
            </w:tcBorders>
          </w:tcPr>
          <w:p>
            <w:pPr>
              <w:pStyle w:val="Normal"/>
              <w:widowControl w:val="false"/>
              <w:suppressAutoHyphens w:val="true"/>
              <w:spacing w:lineRule="auto" w:line="240" w:before="0" w:after="0"/>
              <w:jc w:val="both"/>
              <w:rPr>
                <w:rFonts w:ascii="Tinos" w:hAnsi="Tinos" w:eastAsia="Calibri" w:cs="" w:cstheme="majorBidi"/>
                <w:kern w:val="0"/>
                <w:sz w:val="28"/>
                <w:szCs w:val="28"/>
                <w:lang w:val="en-US" w:eastAsia="en-US" w:bidi="ar-SA"/>
              </w:rPr>
            </w:pPr>
            <w:r>
              <w:rPr>
                <w:rFonts w:eastAsia="Calibri" w:cs="" w:cstheme="majorBidi" w:ascii="Tinos" w:hAnsi="Tinos"/>
                <w:kern w:val="0"/>
                <w:sz w:val="28"/>
                <w:szCs w:val="28"/>
                <w:lang w:val="en-US" w:eastAsia="en-US" w:bidi="ar-SA"/>
              </w:rPr>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РАССМОТРЕНО</w:t>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Педагогическим советом</w:t>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Директор школы</w:t>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Муратьязова Елена Юрьевна</w:t>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Протокол №1</w:t>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от</w:t>
            </w:r>
            <w:r>
              <w:rPr>
                <w:rFonts w:eastAsia="Calibri" w:cs="" w:ascii="Tinos" w:hAnsi="Tinos" w:cstheme="majorBidi"/>
                <w:kern w:val="0"/>
                <w:sz w:val="28"/>
                <w:szCs w:val="28"/>
                <w:lang w:val="en-US" w:eastAsia="en-US" w:bidi="ar-SA"/>
              </w:rPr>
              <w:t xml:space="preserve"> “30.08.2025”</w:t>
            </w:r>
          </w:p>
          <w:p>
            <w:pPr>
              <w:pStyle w:val="Normal"/>
              <w:widowControl w:val="false"/>
              <w:suppressAutoHyphens w:val="true"/>
              <w:spacing w:lineRule="auto" w:line="240" w:before="0" w:after="0"/>
              <w:jc w:val="both"/>
              <w:rPr>
                <w:rFonts w:ascii="Tinos" w:hAnsi="Tinos" w:eastAsia="Calibri" w:cs="" w:cstheme="majorBidi"/>
                <w:kern w:val="0"/>
                <w:sz w:val="28"/>
                <w:szCs w:val="28"/>
                <w:lang w:val="ru-RU" w:eastAsia="en-US" w:bidi="ar-SA"/>
              </w:rPr>
            </w:pPr>
            <w:r>
              <w:rPr>
                <w:rFonts w:eastAsia="Calibri" w:cs="" w:cstheme="majorBidi" w:ascii="Tinos" w:hAnsi="Tinos"/>
                <w:kern w:val="0"/>
                <w:sz w:val="28"/>
                <w:szCs w:val="28"/>
                <w:lang w:val="ru-RU" w:eastAsia="en-US" w:bidi="ar-SA"/>
              </w:rPr>
            </w:r>
          </w:p>
          <w:p>
            <w:pPr>
              <w:pStyle w:val="Normal"/>
              <w:widowControl w:val="false"/>
              <w:suppressAutoHyphens w:val="true"/>
              <w:spacing w:lineRule="auto" w:line="240" w:before="0" w:after="0"/>
              <w:jc w:val="both"/>
              <w:rPr>
                <w:rFonts w:ascii="Tinos" w:hAnsi="Tinos" w:eastAsia="Calibri" w:cs="" w:cstheme="majorBidi"/>
                <w:kern w:val="0"/>
                <w:sz w:val="28"/>
                <w:szCs w:val="28"/>
                <w:lang w:val="ru-RU" w:eastAsia="en-US" w:bidi="ar-SA"/>
              </w:rPr>
            </w:pPr>
            <w:r>
              <w:rPr>
                <w:rFonts w:eastAsia="Calibri" w:cs="" w:cstheme="majorBidi" w:ascii="Tinos" w:hAnsi="Tinos"/>
                <w:kern w:val="0"/>
                <w:sz w:val="28"/>
                <w:szCs w:val="28"/>
                <w:lang w:val="ru-RU" w:eastAsia="en-US" w:bidi="ar-SA"/>
              </w:rPr>
            </w:r>
          </w:p>
        </w:tc>
        <w:tc>
          <w:tcPr>
            <w:tcW w:w="3284" w:type="dxa"/>
            <w:tcBorders>
              <w:top w:val="nil"/>
              <w:left w:val="nil"/>
              <w:bottom w:val="nil"/>
              <w:right w:val="nil"/>
            </w:tcBorders>
          </w:tcPr>
          <w:p>
            <w:pPr>
              <w:pStyle w:val="Normal"/>
              <w:widowControl w:val="false"/>
              <w:suppressAutoHyphens w:val="true"/>
              <w:spacing w:lineRule="auto" w:line="240" w:before="0" w:after="0"/>
              <w:jc w:val="both"/>
              <w:rPr>
                <w:rFonts w:ascii="Tinos" w:hAnsi="Tinos" w:eastAsia="Calibri" w:cs="" w:cstheme="majorBidi"/>
                <w:kern w:val="0"/>
                <w:sz w:val="28"/>
                <w:szCs w:val="28"/>
                <w:lang w:val="en-US" w:eastAsia="en-US" w:bidi="ar-SA"/>
              </w:rPr>
            </w:pPr>
            <w:r>
              <w:rPr>
                <w:rFonts w:eastAsia="Calibri" w:cs="" w:cstheme="majorBidi" w:ascii="Tinos" w:hAnsi="Tinos"/>
                <w:kern w:val="0"/>
                <w:sz w:val="28"/>
                <w:szCs w:val="28"/>
                <w:lang w:val="en-US" w:eastAsia="en-US" w:bidi="ar-SA"/>
              </w:rPr>
            </w:r>
          </w:p>
        </w:tc>
        <w:tc>
          <w:tcPr>
            <w:tcW w:w="3365" w:type="dxa"/>
            <w:tcBorders>
              <w:top w:val="nil"/>
              <w:left w:val="nil"/>
              <w:bottom w:val="nil"/>
              <w:right w:val="nil"/>
            </w:tcBorders>
          </w:tcPr>
          <w:p>
            <w:pPr>
              <w:pStyle w:val="Normal"/>
              <w:widowControl w:val="false"/>
              <w:suppressAutoHyphens w:val="true"/>
              <w:spacing w:lineRule="auto" w:line="240" w:before="0" w:after="0"/>
              <w:jc w:val="both"/>
              <w:rPr>
                <w:rFonts w:ascii="Tinos" w:hAnsi="Tinos" w:eastAsia="Calibri" w:cs="" w:cstheme="majorBidi"/>
                <w:kern w:val="0"/>
                <w:sz w:val="28"/>
                <w:szCs w:val="28"/>
                <w:lang w:val="en-US" w:eastAsia="en-US" w:bidi="ar-SA"/>
              </w:rPr>
            </w:pPr>
            <w:r>
              <w:rPr>
                <w:rFonts w:eastAsia="Calibri" w:cs="" w:cstheme="majorBidi" w:ascii="Tinos" w:hAnsi="Tinos"/>
                <w:kern w:val="0"/>
                <w:sz w:val="28"/>
                <w:szCs w:val="28"/>
                <w:lang w:val="en-US" w:eastAsia="en-US" w:bidi="ar-SA"/>
              </w:rPr>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УТВЕРЖДЕНО</w:t>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Директор школы</w:t>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rFonts w:eastAsia="Calibri" w:cs="" w:ascii="Tinos" w:hAnsi="Tinos"/>
                <w:kern w:val="0"/>
                <w:sz w:val="28"/>
                <w:szCs w:val="28"/>
                <w:lang w:val="ru-RU" w:eastAsia="en-US" w:bidi="ar-SA"/>
              </w:rPr>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drawing>
                <wp:inline distT="0" distB="0" distL="0" distR="0">
                  <wp:extent cx="1085850" cy="447675"/>
                  <wp:effectExtent l="0" t="0" r="0" b="0"/>
                  <wp:docPr id="2" name="Изображение2" descr="Описание: Описание: Описание: црб проф-ктика педикуле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Описание: Описание: Описание: црб проф-ктика педикулеза"/>
                          <pic:cNvPicPr>
                            <a:picLocks noChangeAspect="1" noChangeArrowheads="1"/>
                          </pic:cNvPicPr>
                        </pic:nvPicPr>
                        <pic:blipFill>
                          <a:blip r:embed="rId3"/>
                          <a:srcRect l="41884" t="52368" r="36792" b="39565"/>
                          <a:stretch>
                            <a:fillRect/>
                          </a:stretch>
                        </pic:blipFill>
                        <pic:spPr bwMode="auto">
                          <a:xfrm>
                            <a:off x="0" y="0"/>
                            <a:ext cx="1085850" cy="447675"/>
                          </a:xfrm>
                          <a:prstGeom prst="rect">
                            <a:avLst/>
                          </a:prstGeom>
                        </pic:spPr>
                      </pic:pic>
                    </a:graphicData>
                  </a:graphic>
                </wp:inline>
              </w:drawing>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Муратьязова Елена Юрьевна</w:t>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П</w:t>
            </w:r>
            <w:r>
              <w:rPr>
                <w:rFonts w:eastAsia="Calibri" w:cs="" w:ascii="Tinos" w:hAnsi="Tinos" w:cstheme="majorBidi"/>
                <w:kern w:val="0"/>
                <w:sz w:val="28"/>
                <w:szCs w:val="28"/>
                <w:lang w:val="en-US" w:eastAsia="en-US" w:bidi="ar-SA"/>
              </w:rPr>
              <w:t>риказ №</w:t>
            </w:r>
          </w:p>
          <w:p>
            <w:pPr>
              <w:pStyle w:val="Normal"/>
              <w:widowControl w:val="false"/>
              <w:suppressAutoHyphens w:val="true"/>
              <w:spacing w:lineRule="auto" w:line="240" w:before="0" w:after="0"/>
              <w:jc w:val="both"/>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от</w:t>
            </w:r>
            <w:r>
              <w:rPr>
                <w:rFonts w:eastAsia="Calibri" w:cs="" w:ascii="Tinos" w:hAnsi="Tinos" w:cstheme="majorBidi"/>
                <w:kern w:val="0"/>
                <w:sz w:val="28"/>
                <w:szCs w:val="28"/>
                <w:lang w:val="en-US" w:eastAsia="en-US" w:bidi="ar-SA"/>
              </w:rPr>
              <w:t xml:space="preserve"> “30.08.2025”</w:t>
            </w:r>
          </w:p>
          <w:p>
            <w:pPr>
              <w:pStyle w:val="Normal"/>
              <w:widowControl w:val="false"/>
              <w:suppressAutoHyphens w:val="true"/>
              <w:spacing w:lineRule="auto" w:line="240" w:before="0" w:after="0"/>
              <w:jc w:val="both"/>
              <w:rPr>
                <w:rFonts w:ascii="Tinos" w:hAnsi="Tinos" w:eastAsia="Calibri" w:cs="" w:cstheme="majorBidi"/>
                <w:kern w:val="0"/>
                <w:sz w:val="28"/>
                <w:szCs w:val="28"/>
                <w:lang w:val="ru-RU" w:eastAsia="en-US" w:bidi="ar-SA"/>
              </w:rPr>
            </w:pPr>
            <w:r>
              <w:rPr>
                <w:rFonts w:eastAsia="Calibri" w:cs="" w:cstheme="majorBidi" w:ascii="Tinos" w:hAnsi="Tinos"/>
                <w:kern w:val="0"/>
                <w:sz w:val="28"/>
                <w:szCs w:val="28"/>
                <w:lang w:val="ru-RU" w:eastAsia="en-US" w:bidi="ar-SA"/>
              </w:rPr>
            </w:r>
          </w:p>
        </w:tc>
      </w:tr>
    </w:tbl>
    <w:p>
      <w:pPr>
        <w:pStyle w:val="Normal"/>
        <w:jc w:val="both"/>
        <w:rPr>
          <w:rFonts w:ascii="Tinos" w:hAnsi="Tinos" w:cs="" w:cstheme="majorBidi"/>
          <w:sz w:val="28"/>
          <w:szCs w:val="28"/>
          <w:lang w:val="en-US"/>
        </w:rPr>
      </w:pPr>
      <w:r>
        <w:rPr>
          <w:rFonts w:cs="" w:cstheme="majorBidi" w:ascii="Tinos" w:hAnsi="Tinos"/>
          <w:sz w:val="28"/>
          <w:szCs w:val="28"/>
          <w:lang w:val="en-US"/>
        </w:rPr>
      </w:r>
    </w:p>
    <w:p>
      <w:pPr>
        <w:pStyle w:val="Normal"/>
        <w:jc w:val="both"/>
        <w:rPr>
          <w:rFonts w:ascii="Tinos" w:hAnsi="Tinos" w:cs="" w:cstheme="majorBidi"/>
          <w:sz w:val="28"/>
          <w:szCs w:val="28"/>
        </w:rPr>
      </w:pPr>
      <w:r>
        <w:rPr>
          <w:rFonts w:cs="" w:cstheme="majorBidi" w:ascii="Tinos" w:hAnsi="Tinos"/>
          <w:sz w:val="28"/>
          <w:szCs w:val="28"/>
        </w:rPr>
      </w:r>
    </w:p>
    <w:p>
      <w:pPr>
        <w:pStyle w:val="Normal"/>
        <w:jc w:val="both"/>
        <w:rPr>
          <w:rFonts w:ascii="Tinos" w:hAnsi="Tinos" w:cs="" w:cstheme="majorBidi"/>
          <w:sz w:val="28"/>
          <w:szCs w:val="28"/>
        </w:rPr>
      </w:pPr>
      <w:r>
        <w:rPr>
          <w:rFonts w:cs="" w:cstheme="majorBidi" w:ascii="Tinos" w:hAnsi="Tinos"/>
          <w:sz w:val="28"/>
          <w:szCs w:val="28"/>
        </w:rPr>
      </w:r>
    </w:p>
    <w:p>
      <w:pPr>
        <w:pStyle w:val="Normal"/>
        <w:jc w:val="both"/>
        <w:rPr>
          <w:rFonts w:ascii="Tinos" w:hAnsi="Tinos" w:cs="" w:cstheme="majorBidi"/>
          <w:sz w:val="28"/>
          <w:szCs w:val="28"/>
        </w:rPr>
      </w:pPr>
      <w:r>
        <w:rPr>
          <w:rFonts w:cs="" w:cstheme="majorBidi" w:ascii="Tinos" w:hAnsi="Tinos"/>
          <w:sz w:val="28"/>
          <w:szCs w:val="28"/>
        </w:rPr>
      </w:r>
    </w:p>
    <w:p>
      <w:pPr>
        <w:pStyle w:val="Normal"/>
        <w:jc w:val="center"/>
        <w:rPr>
          <w:rFonts w:ascii="Tinos" w:hAnsi="Tinos"/>
          <w:sz w:val="28"/>
          <w:szCs w:val="28"/>
        </w:rPr>
      </w:pPr>
      <w:r>
        <w:rPr>
          <w:rFonts w:cs="" w:ascii="Tinos" w:hAnsi="Tinos" w:cstheme="majorBidi"/>
          <w:sz w:val="28"/>
          <w:szCs w:val="28"/>
        </w:rPr>
        <w:t>УЧЕБНЫЙ ПЛАН</w:t>
      </w:r>
    </w:p>
    <w:p>
      <w:pPr>
        <w:pStyle w:val="Normal"/>
        <w:jc w:val="center"/>
        <w:rPr>
          <w:rFonts w:ascii="Tinos" w:hAnsi="Tinos"/>
          <w:sz w:val="28"/>
          <w:szCs w:val="28"/>
        </w:rPr>
      </w:pPr>
      <w:r>
        <w:rPr>
          <w:rFonts w:cs="" w:ascii="Tinos" w:hAnsi="Tinos" w:cstheme="majorBidi"/>
          <w:sz w:val="28"/>
          <w:szCs w:val="28"/>
        </w:rPr>
        <w:t>начального общего образования</w:t>
      </w:r>
    </w:p>
    <w:p>
      <w:pPr>
        <w:pStyle w:val="Normal"/>
        <w:jc w:val="center"/>
        <w:rPr>
          <w:rFonts w:ascii="Tinos" w:hAnsi="Tinos"/>
          <w:sz w:val="28"/>
          <w:szCs w:val="28"/>
        </w:rPr>
      </w:pPr>
      <w:r>
        <w:rPr>
          <w:rFonts w:cs="" w:ascii="Tinos" w:hAnsi="Tinos" w:cstheme="majorBidi"/>
          <w:sz w:val="28"/>
          <w:szCs w:val="28"/>
        </w:rPr>
        <w:t xml:space="preserve">МБОУ «Затонская средняя общеобразовательная школа </w:t>
      </w:r>
    </w:p>
    <w:p>
      <w:pPr>
        <w:pStyle w:val="Normal"/>
        <w:jc w:val="center"/>
        <w:rPr>
          <w:rFonts w:ascii="Tinos" w:hAnsi="Tinos"/>
          <w:sz w:val="28"/>
          <w:szCs w:val="28"/>
        </w:rPr>
      </w:pPr>
      <w:r>
        <w:rPr>
          <w:rFonts w:cs="" w:ascii="Tinos" w:hAnsi="Tinos" w:cstheme="majorBidi"/>
          <w:sz w:val="28"/>
          <w:szCs w:val="28"/>
        </w:rPr>
        <w:t xml:space="preserve">имени Василия Петровича Муравьева» </w:t>
      </w:r>
    </w:p>
    <w:p>
      <w:pPr>
        <w:pStyle w:val="Normal"/>
        <w:jc w:val="center"/>
        <w:rPr>
          <w:rFonts w:ascii="Tinos" w:hAnsi="Tinos"/>
          <w:sz w:val="28"/>
          <w:szCs w:val="28"/>
        </w:rPr>
      </w:pPr>
      <w:r>
        <w:rPr>
          <w:rFonts w:cs="" w:ascii="Tinos" w:hAnsi="Tinos" w:cstheme="majorBidi"/>
          <w:sz w:val="28"/>
          <w:szCs w:val="28"/>
        </w:rPr>
        <w:t>Камско — Устьинского муниципального района РТ</w:t>
      </w:r>
    </w:p>
    <w:p>
      <w:pPr>
        <w:pStyle w:val="Normal"/>
        <w:jc w:val="center"/>
        <w:rPr>
          <w:rFonts w:ascii="Tinos" w:hAnsi="Tinos"/>
          <w:sz w:val="28"/>
          <w:szCs w:val="28"/>
        </w:rPr>
      </w:pPr>
      <w:r>
        <w:rPr>
          <w:rFonts w:cs="" w:ascii="Tinos" w:hAnsi="Tinos" w:cstheme="majorBidi"/>
          <w:sz w:val="28"/>
          <w:szCs w:val="28"/>
        </w:rPr>
        <w:t>на 2025 – 2026 учебный год</w:t>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sz w:val="28"/>
          <w:szCs w:val="28"/>
        </w:rPr>
      </w:pPr>
      <w:r>
        <w:rPr>
          <w:rFonts w:cs="" w:ascii="Tinos" w:hAnsi="Tinos" w:cstheme="majorBidi"/>
          <w:sz w:val="28"/>
          <w:szCs w:val="28"/>
        </w:rPr>
        <w:t>Камско-Устьинский муниципальный район, Республика Татарстан (Татарстан) 2025</w:t>
      </w:r>
    </w:p>
    <w:p>
      <w:pPr>
        <w:pStyle w:val="Normal"/>
        <w:jc w:val="center"/>
        <w:rPr>
          <w:rFonts w:cs="" w:asciiTheme="majorBidi" w:cstheme="majorBidi" w:hAnsiTheme="majorBidi"/>
        </w:rPr>
      </w:pPr>
      <w:r>
        <w:rPr>
          <w:rFonts w:cs="" w:asciiTheme="majorBidi" w:cstheme="majorBidi" w:hAnsiTheme="majorBidi"/>
        </w:rPr>
      </w:r>
    </w:p>
    <w:p>
      <w:pPr>
        <w:pStyle w:val="Normal"/>
        <w:jc w:val="center"/>
        <w:rPr>
          <w:rFonts w:ascii="Tinos" w:hAnsi="Tinos"/>
          <w:sz w:val="28"/>
          <w:szCs w:val="28"/>
        </w:rPr>
      </w:pPr>
      <w:r>
        <w:rPr>
          <w:rFonts w:cs="" w:ascii="Tinos" w:hAnsi="Tinos" w:cstheme="majorBidi"/>
          <w:sz w:val="28"/>
          <w:szCs w:val="28"/>
        </w:rPr>
        <w:t>ПОЯСНИТЕЛЬНАЯ ЗАПИСКА</w:t>
      </w:r>
    </w:p>
    <w:p>
      <w:pPr>
        <w:pStyle w:val="Normal"/>
        <w:spacing w:lineRule="auto" w:line="276"/>
        <w:ind w:firstLine="567"/>
        <w:jc w:val="both"/>
        <w:rPr/>
      </w:pPr>
      <w:r>
        <w:rPr>
          <w:rStyle w:val="Markedcontent"/>
          <w:rFonts w:cs="" w:ascii="Tinos" w:hAnsi="Tinos" w:cstheme="majorBidi"/>
          <w:sz w:val="28"/>
          <w:szCs w:val="28"/>
        </w:rPr>
        <w:t>Учебный план начального общего образования 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w:t>
      </w:r>
      <w:r>
        <w:rPr>
          <w:rFonts w:cs="" w:ascii="Tinos" w:hAnsi="Tinos" w:cstheme="majorBidi"/>
          <w:sz w:val="28"/>
          <w:szCs w:val="28"/>
        </w:rPr>
        <w:t xml:space="preserve"> </w:t>
      </w:r>
      <w:r>
        <w:rPr>
          <w:rStyle w:val="Markedcontent"/>
          <w:rFonts w:cs="" w:ascii="Tinos" w:hAnsi="Tinos" w:cstheme="majorBidi"/>
          <w:sz w:val="28"/>
          <w:szCs w:val="28"/>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pPr>
        <w:pStyle w:val="Normal"/>
        <w:ind w:firstLine="567"/>
        <w:jc w:val="both"/>
        <w:rPr/>
      </w:pPr>
      <w:r>
        <w:rPr>
          <w:rStyle w:val="Markedcontent"/>
          <w:rFonts w:cs="" w:ascii="Tinos" w:hAnsi="Tinos" w:cstheme="majorBidi"/>
          <w:sz w:val="28"/>
          <w:szCs w:val="28"/>
        </w:rPr>
        <w:t>Учебный план является частью образовательной программы 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pPr>
        <w:pStyle w:val="Normal"/>
        <w:spacing w:lineRule="auto" w:line="276"/>
        <w:ind w:firstLine="567"/>
        <w:jc w:val="both"/>
        <w:rPr/>
      </w:pPr>
      <w:r>
        <w:rPr>
          <w:rStyle w:val="Markedcontent"/>
          <w:rFonts w:cs="" w:ascii="Tinos" w:hAnsi="Tinos" w:cstheme="majorBidi"/>
          <w:sz w:val="28"/>
          <w:szCs w:val="28"/>
        </w:rPr>
        <w:t>Учебный год в 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w:t>
      </w:r>
      <w:r>
        <w:rPr>
          <w:rFonts w:cs="" w:ascii="Tinos" w:hAnsi="Tinos" w:cstheme="majorBidi"/>
          <w:sz w:val="28"/>
          <w:szCs w:val="28"/>
        </w:rPr>
        <w:t xml:space="preserve"> </w:t>
      </w:r>
      <w:r>
        <w:rPr>
          <w:rStyle w:val="Markedcontent"/>
          <w:rFonts w:cs="" w:ascii="Tinos" w:hAnsi="Tinos" w:cstheme="majorBidi"/>
          <w:sz w:val="28"/>
          <w:szCs w:val="28"/>
        </w:rPr>
        <w:t xml:space="preserve">начинается </w:t>
      </w:r>
      <w:r>
        <w:rPr>
          <w:rFonts w:cs="" w:ascii="Tinos" w:hAnsi="Tinos" w:cstheme="majorBidi"/>
          <w:sz w:val="28"/>
          <w:szCs w:val="28"/>
        </w:rPr>
        <w:t xml:space="preserve">01.09.2025 </w:t>
      </w:r>
      <w:r>
        <w:rPr>
          <w:rStyle w:val="Markedcontent"/>
          <w:rFonts w:cs="" w:ascii="Tinos" w:hAnsi="Tinos" w:cstheme="majorBidi"/>
          <w:sz w:val="28"/>
          <w:szCs w:val="28"/>
        </w:rPr>
        <w:t xml:space="preserve">и заканчивается </w:t>
      </w:r>
      <w:r>
        <w:rPr>
          <w:rFonts w:cs="" w:ascii="Tinos" w:hAnsi="Tinos" w:cstheme="majorBidi"/>
          <w:sz w:val="28"/>
          <w:szCs w:val="28"/>
        </w:rPr>
        <w:t xml:space="preserve">26.05.2026. </w:t>
      </w:r>
    </w:p>
    <w:p>
      <w:pPr>
        <w:pStyle w:val="Normal"/>
        <w:spacing w:lineRule="auto" w:line="276"/>
        <w:ind w:firstLine="567"/>
        <w:jc w:val="both"/>
        <w:rPr/>
      </w:pPr>
      <w:r>
        <w:rPr>
          <w:rStyle w:val="Markedcontent"/>
          <w:rFonts w:cs="" w:ascii="Tinos" w:hAnsi="Tinos" w:cstheme="majorBidi"/>
          <w:sz w:val="28"/>
          <w:szCs w:val="28"/>
        </w:rPr>
        <w:t xml:space="preserve">Продолжительность учебного года в 1 классе - 33 учебные недели во 2-4 классах – 34 учебных недели. </w:t>
      </w:r>
    </w:p>
    <w:p>
      <w:pPr>
        <w:pStyle w:val="Normal"/>
        <w:spacing w:lineRule="auto" w:line="276"/>
        <w:ind w:firstLine="567"/>
        <w:jc w:val="both"/>
        <w:rPr/>
      </w:pPr>
      <w:r>
        <w:rPr>
          <w:rStyle w:val="Markedcontent"/>
          <w:rFonts w:cs="" w:ascii="Tinos" w:hAnsi="Tinos" w:cstheme="majorBidi"/>
          <w:sz w:val="28"/>
          <w:szCs w:val="28"/>
        </w:rPr>
        <w:t>Максимальный объем аудиторной нагрузки обучающихся в неделю составляет  в 1 классе - 21 час, во 2 – 4 классах – 26 часов .</w:t>
      </w:r>
    </w:p>
    <w:p>
      <w:pPr>
        <w:pStyle w:val="Normal"/>
        <w:spacing w:lineRule="auto" w:line="276"/>
        <w:ind w:firstLine="567"/>
        <w:jc w:val="both"/>
        <w:rPr/>
      </w:pPr>
      <w:r>
        <w:rPr>
          <w:rStyle w:val="Markedcontent"/>
          <w:rFonts w:cs="" w:ascii="Tinos" w:hAnsi="Tinos" w:cstheme="majorBidi"/>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pPr>
        <w:pStyle w:val="ListParagraph"/>
        <w:numPr>
          <w:ilvl w:val="0"/>
          <w:numId w:val="2"/>
        </w:numPr>
        <w:spacing w:lineRule="auto" w:line="276"/>
        <w:jc w:val="both"/>
        <w:rPr/>
      </w:pPr>
      <w:r>
        <w:rPr>
          <w:rStyle w:val="Markedcontent"/>
          <w:rFonts w:cs="" w:ascii="Tinos" w:hAnsi="Tinos" w:cstheme="majorBidi"/>
          <w:sz w:val="28"/>
          <w:szCs w:val="28"/>
        </w:rPr>
        <w:t>для обучающихся 1-х классов - не превышает 4 уроков и один раз в неделю -5 уроков.</w:t>
      </w:r>
    </w:p>
    <w:p>
      <w:pPr>
        <w:pStyle w:val="ListParagraph"/>
        <w:numPr>
          <w:ilvl w:val="0"/>
          <w:numId w:val="2"/>
        </w:numPr>
        <w:spacing w:lineRule="auto" w:line="276"/>
        <w:jc w:val="both"/>
        <w:rPr/>
      </w:pPr>
      <w:r>
        <w:rPr>
          <w:rStyle w:val="Markedcontent"/>
          <w:rFonts w:cs="" w:ascii="Tinos" w:hAnsi="Tinos" w:cstheme="majorBidi"/>
          <w:sz w:val="28"/>
          <w:szCs w:val="28"/>
        </w:rPr>
        <w:t>для обучающихся 2-4 классов - не более 5 уроков.</w:t>
      </w:r>
    </w:p>
    <w:p>
      <w:pPr>
        <w:pStyle w:val="Normal"/>
        <w:spacing w:lineRule="auto" w:line="276"/>
        <w:ind w:firstLine="567"/>
        <w:jc w:val="both"/>
        <w:rPr/>
      </w:pPr>
      <w:r>
        <w:rPr>
          <w:rStyle w:val="Markedcontent"/>
          <w:rFonts w:cs="" w:ascii="Tinos" w:hAnsi="Tinos" w:cstheme="majorBidi"/>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pPr>
        <w:pStyle w:val="Normal"/>
        <w:spacing w:lineRule="auto" w:line="276"/>
        <w:ind w:firstLine="567"/>
        <w:jc w:val="both"/>
        <w:rPr/>
      </w:pPr>
      <w:r>
        <w:rPr>
          <w:rStyle w:val="Markedcontent"/>
          <w:rFonts w:cs="" w:ascii="Tinos" w:hAnsi="Tinos" w:cstheme="majorBidi"/>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Pr>
          <w:rFonts w:cs="" w:ascii="Tinos" w:hAnsi="Tinos" w:cstheme="majorBidi"/>
          <w:sz w:val="28"/>
          <w:szCs w:val="28"/>
        </w:rPr>
        <w:t>45</w:t>
      </w:r>
      <w:r>
        <w:rPr>
          <w:rStyle w:val="Markedcontent"/>
          <w:rFonts w:cs="" w:ascii="Tinos" w:hAnsi="Tinos" w:cstheme="majorBidi"/>
          <w:sz w:val="28"/>
          <w:szCs w:val="28"/>
        </w:rPr>
        <w:t xml:space="preserve"> минут, за исключением 1 класса.</w:t>
      </w:r>
    </w:p>
    <w:p>
      <w:pPr>
        <w:pStyle w:val="Normal"/>
        <w:spacing w:lineRule="auto" w:line="276"/>
        <w:ind w:firstLine="567"/>
        <w:jc w:val="both"/>
        <w:rPr/>
      </w:pPr>
      <w:r>
        <w:rPr>
          <w:rStyle w:val="Markedcontent"/>
          <w:rFonts w:cs="" w:ascii="Tinos" w:hAnsi="Tinos" w:cstheme="majorBidi"/>
          <w:sz w:val="28"/>
          <w:szCs w:val="28"/>
        </w:rPr>
        <w:t xml:space="preserve">Обучение в 1-м классе осуществляется с соблюдением следующих дополнительных требований: </w:t>
      </w:r>
    </w:p>
    <w:p>
      <w:pPr>
        <w:pStyle w:val="ListParagraph"/>
        <w:numPr>
          <w:ilvl w:val="0"/>
          <w:numId w:val="1"/>
        </w:numPr>
        <w:spacing w:lineRule="auto" w:line="276"/>
        <w:jc w:val="both"/>
        <w:rPr/>
      </w:pPr>
      <w:r>
        <w:rPr>
          <w:rStyle w:val="Markedcontent"/>
          <w:rFonts w:cs="" w:ascii="Tinos" w:hAnsi="Tinos" w:cstheme="majorBidi"/>
          <w:sz w:val="28"/>
          <w:szCs w:val="28"/>
        </w:rPr>
        <w:t>учебные занятия проводятся по 5-дневной учебной неделе и только в первую смену;</w:t>
      </w:r>
    </w:p>
    <w:p>
      <w:pPr>
        <w:pStyle w:val="ListParagraph"/>
        <w:numPr>
          <w:ilvl w:val="0"/>
          <w:numId w:val="1"/>
        </w:numPr>
        <w:spacing w:lineRule="auto" w:line="276"/>
        <w:jc w:val="both"/>
        <w:rPr/>
      </w:pPr>
      <w:r>
        <w:rPr>
          <w:rStyle w:val="Markedcontent"/>
          <w:rFonts w:cs="" w:ascii="Tinos" w:hAnsi="Tinos" w:cstheme="majorBidi"/>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pPr>
        <w:pStyle w:val="ListParagraph"/>
        <w:numPr>
          <w:ilvl w:val="0"/>
          <w:numId w:val="1"/>
        </w:numPr>
        <w:spacing w:lineRule="auto" w:line="276"/>
        <w:jc w:val="both"/>
        <w:rPr/>
      </w:pPr>
      <w:r>
        <w:rPr>
          <w:rStyle w:val="Markedcontent"/>
          <w:rFonts w:cs="" w:ascii="Tinos" w:hAnsi="Tinos" w:cstheme="majorBidi"/>
          <w:sz w:val="28"/>
          <w:szCs w:val="28"/>
        </w:rPr>
        <w:t>Продолжительность выполнения домашних заданий составляет во 2-3 классах - 1,5 ч., в 4 классах - 2 ч.</w:t>
      </w:r>
    </w:p>
    <w:p>
      <w:pPr>
        <w:pStyle w:val="Normal"/>
        <w:spacing w:lineRule="auto" w:line="276"/>
        <w:ind w:firstLine="567"/>
        <w:jc w:val="both"/>
        <w:rPr/>
      </w:pPr>
      <w:r>
        <w:rPr>
          <w:rStyle w:val="Markedcontent"/>
          <w:rFonts w:cs="" w:ascii="Tinos" w:hAnsi="Tinos" w:cstheme="majorBidi"/>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pPr>
        <w:pStyle w:val="Normal"/>
        <w:ind w:firstLine="567"/>
        <w:jc w:val="both"/>
        <w:rPr/>
      </w:pPr>
      <w:r>
        <w:rPr>
          <w:rStyle w:val="Markedcontent"/>
          <w:rFonts w:cs="" w:ascii="Tinos" w:hAnsi="Tinos" w:cstheme="majorBidi"/>
          <w:sz w:val="28"/>
          <w:szCs w:val="28"/>
        </w:rPr>
        <w:t>Учебные занятия для учащихся 2-4 классов проводятся по 6-и дневной учебной неделе.</w:t>
      </w:r>
    </w:p>
    <w:p>
      <w:pPr>
        <w:pStyle w:val="Normal"/>
        <w:ind w:firstLine="567"/>
        <w:jc w:val="both"/>
        <w:rPr/>
      </w:pPr>
      <w:r>
        <w:rPr>
          <w:rStyle w:val="Markedcontent"/>
          <w:rFonts w:cs="" w:ascii="Tinos" w:hAnsi="Tinos"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pPr>
        <w:pStyle w:val="Normal"/>
        <w:ind w:firstLine="567"/>
        <w:jc w:val="both"/>
        <w:rPr/>
      </w:pPr>
      <w:r>
        <w:rPr>
          <w:rStyle w:val="Markedcontent"/>
          <w:rFonts w:cs="" w:ascii="Tinos" w:hAnsi="Tinos"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обучающихся,использовано на проведение учебных занятий, обеспечивающих различные интересы обучающихся: «Думай. Считай. Решай» по 1 часу в 2-3 классах. В целях реализации ФРП (Федеральной рабочей программы) по предмету «Литературное чтение» - по 1 часу в 2-4 классах.</w:t>
      </w:r>
    </w:p>
    <w:p>
      <w:pPr>
        <w:pStyle w:val="Normal"/>
        <w:ind w:firstLine="567"/>
        <w:jc w:val="both"/>
        <w:rPr/>
      </w:pPr>
      <w:r>
        <w:rPr>
          <w:rStyle w:val="Markedcontent"/>
          <w:rFonts w:cs="" w:ascii="Tinos" w:hAnsi="Tinos" w:cstheme="majorBidi"/>
          <w:sz w:val="28"/>
          <w:szCs w:val="28"/>
        </w:rPr>
        <w:t>В 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w:t>
      </w:r>
      <w:r>
        <w:rPr>
          <w:rFonts w:cs="" w:ascii="Tinos" w:hAnsi="Tinos" w:cstheme="majorBidi"/>
          <w:sz w:val="28"/>
          <w:szCs w:val="28"/>
        </w:rPr>
        <w:t xml:space="preserve">  </w:t>
      </w:r>
      <w:r>
        <w:rPr>
          <w:rStyle w:val="Markedcontent"/>
          <w:rFonts w:cs="" w:ascii="Tinos" w:hAnsi="Tinos" w:cstheme="majorBidi"/>
          <w:sz w:val="28"/>
          <w:szCs w:val="28"/>
        </w:rPr>
        <w:t xml:space="preserve">языком обучения является </w:t>
      </w:r>
      <w:r>
        <w:rPr>
          <w:rFonts w:cs="" w:ascii="Tinos" w:hAnsi="Tinos" w:cstheme="majorBidi"/>
          <w:sz w:val="28"/>
          <w:szCs w:val="28"/>
        </w:rPr>
        <w:t>русский язык.</w:t>
      </w:r>
    </w:p>
    <w:p>
      <w:pPr>
        <w:pStyle w:val="Normal"/>
        <w:ind w:firstLine="567"/>
        <w:jc w:val="both"/>
        <w:rPr/>
      </w:pPr>
      <w:r>
        <w:rPr>
          <w:rStyle w:val="Markedcontent"/>
          <w:rFonts w:cs="" w:ascii="Tinos" w:hAnsi="Tinos" w:cstheme="majorBidi"/>
          <w:sz w:val="28"/>
          <w:szCs w:val="28"/>
        </w:rPr>
        <w:t xml:space="preserve"> </w:t>
      </w:r>
      <w:r>
        <w:rPr>
          <w:rStyle w:val="Markedcontent"/>
          <w:rFonts w:cs="" w:ascii="Tinos" w:hAnsi="Tinos" w:cstheme="majorBidi"/>
          <w:sz w:val="28"/>
          <w:szCs w:val="28"/>
        </w:rPr>
        <w:t>По заявлению родителей (законных представителей) несовершеннолетних обучающихся осуществляется изучение родного (русского, татарского) языка и литературного чтения на родном (русском, татарском) языке из числа языков народов РФ, государственных языков республик РФ.</w:t>
      </w:r>
    </w:p>
    <w:p>
      <w:pPr>
        <w:pStyle w:val="Normal"/>
        <w:ind w:firstLine="567"/>
        <w:jc w:val="both"/>
        <w:rPr/>
      </w:pPr>
      <w:r>
        <w:rPr>
          <w:rStyle w:val="Markedcontent"/>
          <w:rFonts w:cs="" w:ascii="Tinos" w:hAnsi="Tinos" w:cstheme="majorBidi"/>
          <w:sz w:val="28"/>
          <w:szCs w:val="28"/>
        </w:rPr>
        <w:t xml:space="preserve">При изучении предметов иностранный язык (анг.), родной ( русский, татарский) язык, литературное чтение на родном (русском, татарском) языке осуществляется деление учащихся на подгруппы. </w:t>
      </w:r>
    </w:p>
    <w:p>
      <w:pPr>
        <w:pStyle w:val="Normal"/>
        <w:ind w:firstLine="567"/>
        <w:jc w:val="both"/>
        <w:rPr/>
      </w:pPr>
      <w:r>
        <w:rPr>
          <w:rStyle w:val="Markedcontent"/>
          <w:rFonts w:cs="" w:ascii="Tinos" w:hAnsi="Tinos" w:cstheme="majorBidi"/>
          <w:sz w:val="28"/>
          <w:szCs w:val="28"/>
        </w:rPr>
        <w:t>По заявлению родителей (законных представителей) несовершеннолетних обучающихся осуществляется изучение учебного модуля «Основы светской этики» предметной области «Основы религиозных культур и светской этики».</w:t>
      </w:r>
    </w:p>
    <w:p>
      <w:pPr>
        <w:pStyle w:val="Normal"/>
        <w:ind w:firstLine="567"/>
        <w:jc w:val="both"/>
        <w:rPr/>
      </w:pPr>
      <w:r>
        <w:rPr>
          <w:rStyle w:val="Markedcontent"/>
          <w:rFonts w:cs="" w:ascii="Tinos" w:hAnsi="Tinos" w:cstheme="majorBidi"/>
          <w:sz w:val="28"/>
          <w:szCs w:val="28"/>
        </w:rPr>
        <w:t>Промежуточная аттестация – процедура, проводимая с целью оценки качества освоения обучающимися всего объёма учебной дисциплины за учебный год (годовое оценивание).</w:t>
      </w:r>
    </w:p>
    <w:p>
      <w:pPr>
        <w:pStyle w:val="Normal"/>
        <w:ind w:firstLine="567"/>
        <w:jc w:val="both"/>
        <w:rPr/>
      </w:pPr>
      <w:r>
        <w:rPr>
          <w:rStyle w:val="Markedcontent"/>
          <w:rFonts w:cs="" w:ascii="Tinos" w:hAnsi="Tinos" w:cstheme="majorBidi"/>
          <w:sz w:val="28"/>
          <w:szCs w:val="28"/>
        </w:rPr>
        <w:t>Все предметы обязательной части учебного плана и части, формируемой участниками образовательных отношений, оцениваются по четвертям.</w:t>
      </w:r>
    </w:p>
    <w:p>
      <w:pPr>
        <w:pStyle w:val="Normal"/>
        <w:ind w:firstLine="567"/>
        <w:jc w:val="both"/>
        <w:rPr/>
      </w:pPr>
      <w:r>
        <w:rPr>
          <w:rStyle w:val="Markedcontent"/>
          <w:rFonts w:cs="" w:ascii="Tinos" w:hAnsi="Tinos" w:cstheme="majorBidi"/>
          <w:sz w:val="28"/>
          <w:szCs w:val="28"/>
        </w:rPr>
        <w:t>Промежуточная аттестация проходит согласно утверждённому графику.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Муниципального бюджетного общеобразовательного учреждения «Затонская средняя общеобразовательная школа имени Василия Петровича Муравьева» муниципального образования пгт Куйбышевский Затон Камско — Устьинского муниципального района Республики Татарстан.</w:t>
      </w:r>
    </w:p>
    <w:p>
      <w:pPr>
        <w:pStyle w:val="Normal"/>
        <w:ind w:firstLine="567"/>
        <w:jc w:val="both"/>
        <w:rPr/>
      </w:pPr>
      <w:r>
        <w:rPr>
          <w:rStyle w:val="Markedcontent"/>
          <w:rFonts w:cs="" w:ascii="Tinos" w:hAnsi="Tinos" w:cstheme="majorBidi"/>
          <w:sz w:val="28"/>
          <w:szCs w:val="28"/>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pPr>
        <w:pStyle w:val="Normal"/>
        <w:ind w:firstLine="567"/>
        <w:jc w:val="both"/>
        <w:rPr/>
      </w:pPr>
      <w:r>
        <w:rPr>
          <w:rStyle w:val="Markedcontent"/>
          <w:rFonts w:cs="" w:ascii="Tinos" w:hAnsi="Tinos" w:cstheme="majorBidi"/>
          <w:sz w:val="28"/>
          <w:szCs w:val="28"/>
        </w:rPr>
        <w:t>Освоение основных образовательных программ начального общего образования завершается итоговой аттестацией.</w:t>
      </w:r>
    </w:p>
    <w:p>
      <w:pPr>
        <w:pStyle w:val="Normal"/>
        <w:ind w:hanging="0"/>
        <w:jc w:val="both"/>
        <w:rPr/>
      </w:pPr>
      <w:r>
        <w:rPr>
          <w:rStyle w:val="Markedcontent"/>
          <w:rFonts w:cs="" w:ascii="Tinos" w:hAnsi="Tinos" w:cstheme="majorBidi"/>
          <w:sz w:val="28"/>
          <w:szCs w:val="28"/>
        </w:rPr>
        <w:t xml:space="preserve">      </w:t>
      </w:r>
      <w:r>
        <w:rPr>
          <w:rStyle w:val="Markedcontent"/>
          <w:rFonts w:cs="" w:ascii="Tinos" w:hAnsi="Tinos" w:cstheme="majorBidi"/>
          <w:sz w:val="28"/>
          <w:szCs w:val="28"/>
        </w:rPr>
        <w:t>Нормативный срок освоения ООП НОО составляет 4 года.</w:t>
      </w:r>
    </w:p>
    <w:p>
      <w:pPr>
        <w:pStyle w:val="Normal"/>
        <w:spacing w:lineRule="auto" w:line="276"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 xml:space="preserve">Формы промежуточной аттестации </w:t>
      </w:r>
    </w:p>
    <w:p>
      <w:pPr>
        <w:pStyle w:val="Normal"/>
        <w:spacing w:lineRule="auto" w:line="276"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для начального общего образования</w:t>
      </w:r>
      <w:r>
        <w:rPr>
          <w:rFonts w:eastAsia="Calibri" w:cs="Times New Roman" w:ascii="Times New Roman" w:hAnsi="Times New Roman"/>
          <w:sz w:val="28"/>
          <w:szCs w:val="28"/>
        </w:rPr>
        <w:t xml:space="preserve"> </w:t>
      </w:r>
    </w:p>
    <w:tbl>
      <w:tblPr>
        <w:tblpPr w:bottomFromText="0" w:horzAnchor="margin" w:leftFromText="180" w:rightFromText="180" w:tblpX="0" w:tblpXSpec="center" w:tblpY="250" w:topFromText="0" w:vertAnchor="text"/>
        <w:tblW w:w="9864" w:type="dxa"/>
        <w:jc w:val="center"/>
        <w:tblInd w:w="0" w:type="dxa"/>
        <w:tblLayout w:type="fixed"/>
        <w:tblCellMar>
          <w:top w:w="0" w:type="dxa"/>
          <w:left w:w="15" w:type="dxa"/>
          <w:bottom w:w="0" w:type="dxa"/>
          <w:right w:w="7" w:type="dxa"/>
        </w:tblCellMar>
        <w:tblLook w:val="04a0" w:noHBand="0" w:noVBand="1" w:firstColumn="1" w:lastRow="0" w:lastColumn="0" w:firstRow="1"/>
      </w:tblPr>
      <w:tblGrid>
        <w:gridCol w:w="2015"/>
        <w:gridCol w:w="2835"/>
        <w:gridCol w:w="1127"/>
        <w:gridCol w:w="1267"/>
        <w:gridCol w:w="1237"/>
        <w:gridCol w:w="1382"/>
      </w:tblGrid>
      <w:tr>
        <w:trPr>
          <w:trHeight w:val="539" w:hRule="atLeast"/>
        </w:trPr>
        <w:tc>
          <w:tcPr>
            <w:tcW w:w="2015" w:type="dxa"/>
            <w:tcBorders>
              <w:top w:val="single" w:sz="12" w:space="0" w:color="000000"/>
              <w:left w:val="single" w:sz="12"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40" w:before="0" w:after="0"/>
              <w:jc w:val="center"/>
              <w:rPr>
                <w:rFonts w:ascii="Times New Roman" w:hAnsi="Times New Roman" w:eastAsia="Calibri" w:cs="Times New Roman"/>
                <w:b/>
                <w:bCs/>
                <w:sz w:val="24"/>
                <w:szCs w:val="24"/>
                <w:lang w:val="en-US"/>
              </w:rPr>
            </w:pPr>
            <w:r>
              <w:rPr>
                <w:rFonts w:eastAsia="Calibri" w:cs="Times New Roman" w:ascii="Times New Roman" w:hAnsi="Times New Roman"/>
                <w:b/>
                <w:bCs/>
                <w:sz w:val="24"/>
                <w:szCs w:val="24"/>
              </w:rPr>
              <w:t>Предметные области</w:t>
            </w:r>
          </w:p>
        </w:tc>
        <w:tc>
          <w:tcPr>
            <w:tcW w:w="2835" w:type="dxa"/>
            <w:tcBorders>
              <w:top w:val="single" w:sz="12" w:space="0" w:color="000000"/>
              <w:left w:val="single" w:sz="12" w:space="0" w:color="000000"/>
              <w:bottom w:val="single" w:sz="6" w:space="0" w:color="000000"/>
              <w:right w:val="single" w:sz="4" w:space="0" w:color="000000"/>
            </w:tcBorders>
          </w:tcPr>
          <w:p>
            <w:pPr>
              <w:pStyle w:val="Normal"/>
              <w:widowControl w:val="false"/>
              <w:tabs>
                <w:tab w:val="clear" w:pos="708"/>
                <w:tab w:val="left" w:pos="4500" w:leader="none"/>
                <w:tab w:val="left" w:pos="9180" w:leader="none"/>
                <w:tab w:val="left" w:pos="9360" w:leader="none"/>
              </w:tabs>
              <w:spacing w:lineRule="auto" w:line="240" w:before="0" w:after="0"/>
              <w:jc w:val="center"/>
              <w:rPr>
                <w:rFonts w:ascii="Times New Roman" w:hAnsi="Times New Roman" w:eastAsia="Calibri" w:cs="Times New Roman"/>
                <w:b/>
                <w:bCs/>
                <w:sz w:val="24"/>
                <w:szCs w:val="24"/>
                <w:lang w:val="en-US"/>
              </w:rPr>
            </w:pPr>
            <w:r>
              <w:rPr>
                <w:rFonts w:eastAsia="Calibri" w:cs="Times New Roman" w:ascii="Times New Roman" w:hAnsi="Times New Roman"/>
                <w:b/>
                <w:bCs/>
                <w:sz w:val="24"/>
                <w:szCs w:val="24"/>
              </w:rPr>
              <w:t>Учебные</w:t>
            </w:r>
          </w:p>
          <w:p>
            <w:pPr>
              <w:pStyle w:val="Normal"/>
              <w:widowControl w:val="false"/>
              <w:tabs>
                <w:tab w:val="clear" w:pos="708"/>
                <w:tab w:val="left" w:pos="4500" w:leader="none"/>
                <w:tab w:val="left" w:pos="9180" w:leader="none"/>
                <w:tab w:val="left" w:pos="9360" w:leader="none"/>
              </w:tabs>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bCs/>
                <w:sz w:val="24"/>
                <w:szCs w:val="24"/>
              </w:rPr>
              <w:t>предметы</w:t>
            </w:r>
          </w:p>
        </w:tc>
        <w:tc>
          <w:tcPr>
            <w:tcW w:w="11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1 класс</w:t>
            </w:r>
          </w:p>
          <w:p>
            <w:pPr>
              <w:pStyle w:val="Normal"/>
              <w:widowControl w:val="fals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tc>
        <w:tc>
          <w:tcPr>
            <w:tcW w:w="1267" w:type="dxa"/>
            <w:tcBorders>
              <w:top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2 класс</w:t>
            </w:r>
          </w:p>
          <w:p>
            <w:pPr>
              <w:pStyle w:val="Normal"/>
              <w:widowControl w:val="fals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tc>
        <w:tc>
          <w:tcPr>
            <w:tcW w:w="12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3 класс</w:t>
            </w:r>
          </w:p>
          <w:p>
            <w:pPr>
              <w:pStyle w:val="Normal"/>
              <w:widowControl w:val="fals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4 класс</w:t>
            </w:r>
          </w:p>
          <w:p>
            <w:pPr>
              <w:pStyle w:val="Normal"/>
              <w:widowControl w:val="fals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tc>
      </w:tr>
      <w:tr>
        <w:trPr>
          <w:trHeight w:val="260" w:hRule="atLeast"/>
        </w:trPr>
        <w:tc>
          <w:tcPr>
            <w:tcW w:w="2015" w:type="dxa"/>
            <w:vMerge w:val="restart"/>
            <w:tcBorders>
              <w:top w:val="single" w:sz="6" w:space="0" w:color="000000"/>
              <w:left w:val="single" w:sz="12" w:space="0" w:color="000000"/>
              <w:bottom w:val="single" w:sz="4" w:space="0" w:color="000000"/>
              <w:right w:val="single" w:sz="6" w:space="0" w:color="000000"/>
            </w:tcBorders>
            <w:vAlign w:val="center"/>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r>
          </w:p>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lang w:val="en-US"/>
              </w:rPr>
            </w:pPr>
            <w:r>
              <w:rPr>
                <w:rFonts w:eastAsia="Calibri" w:cs="Times New Roman" w:ascii="Times New Roman" w:hAnsi="Times New Roman"/>
                <w:bCs/>
                <w:sz w:val="24"/>
                <w:szCs w:val="24"/>
              </w:rPr>
              <w:t>Русский язык и литература</w:t>
            </w:r>
          </w:p>
        </w:tc>
        <w:tc>
          <w:tcPr>
            <w:tcW w:w="2835" w:type="dxa"/>
            <w:tcBorders>
              <w:top w:val="single" w:sz="6" w:space="0" w:color="000000"/>
              <w:left w:val="single" w:sz="12" w:space="0" w:color="000000"/>
              <w:bottom w:val="single" w:sz="6" w:space="0" w:color="000000"/>
              <w:right w:val="single" w:sz="6" w:space="0" w:color="000000"/>
            </w:tcBorders>
            <w:vAlign w:val="bottom"/>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sz w:val="24"/>
                <w:szCs w:val="24"/>
              </w:rPr>
              <w:t>Русский язык</w:t>
            </w:r>
          </w:p>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sz w:val="24"/>
                <w:szCs w:val="24"/>
                <w:lang w:val="en-US"/>
              </w:rPr>
            </w:pPr>
            <w:r>
              <w:rPr>
                <w:rFonts w:eastAsia="Calibri" w:cs="Times New Roman" w:ascii="Times New Roman" w:hAnsi="Times New Roman"/>
                <w:sz w:val="24"/>
                <w:szCs w:val="24"/>
                <w:lang w:val="en-US"/>
              </w:rPr>
            </w:r>
          </w:p>
        </w:tc>
        <w:tc>
          <w:tcPr>
            <w:tcW w:w="1127" w:type="dxa"/>
            <w:tcBorders>
              <w:top w:val="single" w:sz="6" w:space="0" w:color="000000"/>
              <w:left w:val="single" w:sz="4" w:space="0" w:color="000000"/>
              <w:bottom w:val="single" w:sz="6" w:space="0" w:color="000000"/>
              <w:right w:val="single" w:sz="4"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sz w:val="24"/>
                <w:szCs w:val="24"/>
              </w:rPr>
              <w:t>КР</w:t>
            </w:r>
          </w:p>
        </w:tc>
        <w:tc>
          <w:tcPr>
            <w:tcW w:w="126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Д/Г.О</w:t>
            </w:r>
          </w:p>
        </w:tc>
        <w:tc>
          <w:tcPr>
            <w:tcW w:w="123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Д/Г.О</w:t>
            </w:r>
          </w:p>
        </w:tc>
        <w:tc>
          <w:tcPr>
            <w:tcW w:w="1382" w:type="dxa"/>
            <w:tcBorders>
              <w:top w:val="single" w:sz="6" w:space="0" w:color="000000"/>
              <w:left w:val="single" w:sz="4" w:space="0" w:color="000000"/>
              <w:bottom w:val="single" w:sz="6" w:space="0" w:color="000000"/>
              <w:right w:val="single" w:sz="4" w:space="0" w:color="000000"/>
            </w:tcBorders>
          </w:tcPr>
          <w:p>
            <w:pPr>
              <w:pStyle w:val="Normal"/>
              <w:widowControl w:val="false"/>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Д/Г.О</w:t>
            </w:r>
          </w:p>
        </w:tc>
      </w:tr>
      <w:tr>
        <w:trPr>
          <w:trHeight w:val="607" w:hRule="atLeast"/>
        </w:trPr>
        <w:tc>
          <w:tcPr>
            <w:tcW w:w="2015" w:type="dxa"/>
            <w:vMerge w:val="continue"/>
            <w:tcBorders>
              <w:top w:val="single" w:sz="6" w:space="0" w:color="000000"/>
              <w:left w:val="single" w:sz="12" w:space="0" w:color="000000"/>
              <w:bottom w:val="single" w:sz="4"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r>
          </w:p>
        </w:tc>
        <w:tc>
          <w:tcPr>
            <w:tcW w:w="2835" w:type="dxa"/>
            <w:tcBorders>
              <w:top w:val="single" w:sz="6" w:space="0" w:color="000000"/>
              <w:left w:val="single" w:sz="12" w:space="0" w:color="000000"/>
              <w:bottom w:val="single" w:sz="6" w:space="0" w:color="000000"/>
              <w:right w:val="single" w:sz="6" w:space="0" w:color="000000"/>
            </w:tcBorders>
            <w:vAlign w:val="bottom"/>
          </w:tcPr>
          <w:p>
            <w:pPr>
              <w:pStyle w:val="Normal"/>
              <w:widowControl w:val="false"/>
              <w:tabs>
                <w:tab w:val="clear" w:pos="708"/>
                <w:tab w:val="left" w:pos="4500" w:leader="none"/>
                <w:tab w:val="left" w:pos="9180" w:leader="none"/>
                <w:tab w:val="left" w:pos="9360" w:leader="none"/>
              </w:tabs>
              <w:spacing w:lineRule="auto" w:line="240" w:before="0" w:after="200"/>
              <w:jc w:val="center"/>
              <w:rPr>
                <w:rFonts w:ascii="Times New Roman" w:hAnsi="Times New Roman" w:eastAsia="Calibri" w:cs="Times New Roman"/>
                <w:sz w:val="24"/>
                <w:szCs w:val="24"/>
              </w:rPr>
            </w:pPr>
            <w:r>
              <w:rPr>
                <w:rFonts w:eastAsia="Calibri" w:cs="Times New Roman" w:ascii="Times New Roman" w:hAnsi="Times New Roman"/>
                <w:sz w:val="24"/>
                <w:szCs w:val="24"/>
              </w:rPr>
              <w:t>Литературное чтение</w:t>
            </w:r>
          </w:p>
          <w:p>
            <w:pPr>
              <w:pStyle w:val="Normal"/>
              <w:widowControl w:val="false"/>
              <w:tabs>
                <w:tab w:val="clear" w:pos="708"/>
                <w:tab w:val="left" w:pos="4500" w:leader="none"/>
                <w:tab w:val="left" w:pos="9180" w:leader="none"/>
                <w:tab w:val="left" w:pos="9360" w:leader="none"/>
              </w:tabs>
              <w:spacing w:lineRule="auto" w:line="240" w:before="0" w:after="20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27" w:type="dxa"/>
            <w:tcBorders>
              <w:top w:val="single" w:sz="6" w:space="0" w:color="000000"/>
              <w:left w:val="single" w:sz="6" w:space="0" w:color="000000"/>
              <w:bottom w:val="single" w:sz="6" w:space="0" w:color="000000"/>
              <w:right w:val="single" w:sz="4" w:space="0" w:color="000000"/>
            </w:tcBorders>
          </w:tcPr>
          <w:p>
            <w:pPr>
              <w:pStyle w:val="Normal"/>
              <w:widowControl w:val="false"/>
              <w:tabs>
                <w:tab w:val="clear" w:pos="708"/>
                <w:tab w:val="left" w:pos="4500" w:leader="none"/>
                <w:tab w:val="left" w:pos="9180" w:leader="none"/>
                <w:tab w:val="left" w:pos="9360" w:leader="none"/>
              </w:tabs>
              <w:spacing w:lineRule="auto" w:line="240" w:before="0" w:after="200"/>
              <w:jc w:val="center"/>
              <w:rPr>
                <w:rFonts w:ascii="Times New Roman" w:hAnsi="Times New Roman" w:eastAsia="Calibri" w:cs="Times New Roman"/>
                <w:sz w:val="24"/>
                <w:szCs w:val="24"/>
              </w:rPr>
            </w:pPr>
            <w:r>
              <w:rPr>
                <w:rFonts w:eastAsia="Calibri" w:cs="Times New Roman" w:ascii="Times New Roman" w:hAnsi="Times New Roman"/>
                <w:sz w:val="24"/>
                <w:szCs w:val="24"/>
              </w:rPr>
              <w:t>КР</w:t>
            </w:r>
          </w:p>
        </w:tc>
        <w:tc>
          <w:tcPr>
            <w:tcW w:w="126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К.Р/Г.О</w:t>
            </w:r>
          </w:p>
        </w:tc>
        <w:tc>
          <w:tcPr>
            <w:tcW w:w="1237"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К.Р/Г.О</w:t>
            </w:r>
          </w:p>
        </w:tc>
        <w:tc>
          <w:tcPr>
            <w:tcW w:w="1382" w:type="dxa"/>
            <w:tcBorders>
              <w:top w:val="single" w:sz="6" w:space="0" w:color="000000"/>
              <w:left w:val="single" w:sz="6" w:space="0" w:color="000000"/>
              <w:bottom w:val="single" w:sz="6" w:space="0" w:color="000000"/>
              <w:right w:val="single" w:sz="4" w:space="0" w:color="000000"/>
            </w:tcBorders>
          </w:tcPr>
          <w:p>
            <w:pPr>
              <w:pStyle w:val="Normal"/>
              <w:widowControl w:val="false"/>
              <w:spacing w:lineRule="auto" w:line="240"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К.Р/Г.О</w:t>
            </w:r>
          </w:p>
        </w:tc>
      </w:tr>
      <w:tr>
        <w:trPr>
          <w:trHeight w:val="631" w:hRule="atLeast"/>
        </w:trPr>
        <w:tc>
          <w:tcPr>
            <w:tcW w:w="2015" w:type="dxa"/>
            <w:vMerge w:val="restart"/>
            <w:tcBorders>
              <w:top w:val="single" w:sz="4" w:space="0" w:color="000000"/>
              <w:left w:val="single" w:sz="12" w:space="0" w:color="000000"/>
              <w:bottom w:val="single" w:sz="4"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Родной язык и литературное чтение на родном языке</w:t>
            </w:r>
          </w:p>
        </w:tc>
        <w:tc>
          <w:tcPr>
            <w:tcW w:w="2835" w:type="dxa"/>
            <w:tcBorders>
              <w:top w:val="single" w:sz="6" w:space="0" w:color="000000"/>
              <w:left w:val="single" w:sz="12" w:space="0" w:color="000000"/>
              <w:bottom w:val="single" w:sz="4"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rPr>
                <w:rFonts w:ascii="Times New Roman" w:hAnsi="Times New Roman" w:eastAsia="Calibri" w:cs="Times New Roman"/>
                <w:bCs/>
                <w:sz w:val="24"/>
                <w:szCs w:val="24"/>
              </w:rPr>
            </w:pPr>
            <w:r>
              <w:rPr>
                <w:rFonts w:eastAsia="Calibri" w:cs="Times New Roman" w:ascii="Times New Roman" w:hAnsi="Times New Roman"/>
                <w:bCs/>
                <w:sz w:val="24"/>
                <w:szCs w:val="24"/>
              </w:rPr>
              <w:t>Государственный язык (татарский) республики Российской Федерации</w:t>
            </w:r>
          </w:p>
        </w:tc>
        <w:tc>
          <w:tcPr>
            <w:tcW w:w="1127" w:type="dxa"/>
            <w:tcBorders>
              <w:top w:val="single" w:sz="6" w:space="0" w:color="000000"/>
              <w:left w:val="single" w:sz="6" w:space="0" w:color="000000"/>
              <w:bottom w:val="single" w:sz="4"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sz w:val="24"/>
                <w:szCs w:val="24"/>
              </w:rPr>
              <w:t>КР</w:t>
            </w:r>
          </w:p>
        </w:tc>
        <w:tc>
          <w:tcPr>
            <w:tcW w:w="1267"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К.Р/Г.О</w:t>
            </w:r>
          </w:p>
        </w:tc>
        <w:tc>
          <w:tcPr>
            <w:tcW w:w="1237"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К.Р/Г.О</w:t>
            </w:r>
          </w:p>
        </w:tc>
        <w:tc>
          <w:tcPr>
            <w:tcW w:w="1382"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К.Р/Г.О</w:t>
            </w:r>
          </w:p>
        </w:tc>
      </w:tr>
      <w:tr>
        <w:trPr>
          <w:trHeight w:val="557" w:hRule="atLeast"/>
        </w:trPr>
        <w:tc>
          <w:tcPr>
            <w:tcW w:w="2015" w:type="dxa"/>
            <w:vMerge w:val="continue"/>
            <w:tcBorders>
              <w:top w:val="single" w:sz="4" w:space="0" w:color="000000"/>
              <w:left w:val="single" w:sz="12"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r>
          </w:p>
        </w:tc>
        <w:tc>
          <w:tcPr>
            <w:tcW w:w="2835" w:type="dxa"/>
            <w:tcBorders>
              <w:top w:val="single" w:sz="4" w:space="0" w:color="000000"/>
              <w:left w:val="single" w:sz="12"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rPr>
                <w:rFonts w:ascii="Times New Roman" w:hAnsi="Times New Roman" w:eastAsia="Calibri" w:cs="Times New Roman"/>
                <w:bCs/>
                <w:sz w:val="24"/>
                <w:szCs w:val="24"/>
              </w:rPr>
            </w:pPr>
            <w:r>
              <w:rPr>
                <w:rFonts w:eastAsia="Calibri" w:cs="Times New Roman" w:ascii="Times New Roman" w:hAnsi="Times New Roman"/>
                <w:bCs/>
                <w:sz w:val="24"/>
                <w:szCs w:val="24"/>
              </w:rPr>
              <w:t xml:space="preserve">  </w:t>
            </w:r>
            <w:r>
              <w:rPr>
                <w:rFonts w:eastAsia="Calibri" w:cs="Times New Roman" w:ascii="Times New Roman" w:hAnsi="Times New Roman"/>
                <w:bCs/>
                <w:sz w:val="24"/>
                <w:szCs w:val="24"/>
              </w:rPr>
              <w:t>Родной  язык (русский)</w:t>
            </w:r>
          </w:p>
        </w:tc>
        <w:tc>
          <w:tcPr>
            <w:tcW w:w="1127" w:type="dxa"/>
            <w:tcBorders>
              <w:top w:val="single" w:sz="4" w:space="0" w:color="000000"/>
              <w:left w:val="single" w:sz="6"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sz w:val="24"/>
                <w:szCs w:val="24"/>
              </w:rPr>
              <w:t>КР</w:t>
            </w:r>
          </w:p>
        </w:tc>
        <w:tc>
          <w:tcPr>
            <w:tcW w:w="1267" w:type="dxa"/>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К.Р/Г.О</w:t>
            </w:r>
          </w:p>
        </w:tc>
        <w:tc>
          <w:tcPr>
            <w:tcW w:w="1237" w:type="dxa"/>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К.Р/Г.О</w:t>
            </w:r>
          </w:p>
        </w:tc>
        <w:tc>
          <w:tcPr>
            <w:tcW w:w="1382" w:type="dxa"/>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bookmarkStart w:id="0" w:name="_GoBack"/>
            <w:r>
              <w:rPr>
                <w:rFonts w:eastAsia="Calibri" w:cs="Times New Roman" w:ascii="Times New Roman" w:hAnsi="Times New Roman"/>
                <w:bCs/>
                <w:sz w:val="24"/>
                <w:szCs w:val="24"/>
              </w:rPr>
              <w:t>К.Р/Г.О</w:t>
            </w:r>
            <w:bookmarkEnd w:id="0"/>
          </w:p>
        </w:tc>
      </w:tr>
      <w:tr>
        <w:trPr>
          <w:trHeight w:val="260" w:hRule="atLeast"/>
        </w:trPr>
        <w:tc>
          <w:tcPr>
            <w:tcW w:w="2015" w:type="dxa"/>
            <w:vMerge w:val="continue"/>
            <w:tcBorders>
              <w:top w:val="single" w:sz="6" w:space="0" w:color="000000"/>
              <w:left w:val="single" w:sz="12" w:space="0" w:color="000000"/>
              <w:bottom w:val="single" w:sz="4"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r>
          </w:p>
        </w:tc>
        <w:tc>
          <w:tcPr>
            <w:tcW w:w="2835" w:type="dxa"/>
            <w:tcBorders>
              <w:top w:val="single" w:sz="6" w:space="0" w:color="000000"/>
              <w:left w:val="single" w:sz="12"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rPr>
                <w:rFonts w:ascii="Times New Roman" w:hAnsi="Times New Roman" w:eastAsia="Calibri" w:cs="Times New Roman"/>
                <w:bCs/>
                <w:sz w:val="24"/>
                <w:szCs w:val="24"/>
              </w:rPr>
            </w:pPr>
            <w:r>
              <w:rPr>
                <w:rFonts w:eastAsia="Calibri" w:cs="Times New Roman" w:ascii="Times New Roman" w:hAnsi="Times New Roman"/>
                <w:bCs/>
                <w:sz w:val="24"/>
                <w:szCs w:val="24"/>
              </w:rPr>
              <w:t>Литературное чтение на родном (русском) языке</w:t>
            </w:r>
          </w:p>
        </w:tc>
        <w:tc>
          <w:tcPr>
            <w:tcW w:w="1127"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rPr>
            </w:pPr>
            <w:r>
              <w:rPr>
                <w:rFonts w:eastAsia="Calibri" w:cs="Times New Roman" w:ascii="Times New Roman" w:hAnsi="Times New Roman"/>
                <w:sz w:val="24"/>
                <w:szCs w:val="24"/>
              </w:rPr>
              <w:t>КР</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К.Р/Г.О</w:t>
            </w:r>
          </w:p>
        </w:tc>
        <w:tc>
          <w:tcPr>
            <w:tcW w:w="123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К.Р/Г.О</w:t>
            </w:r>
          </w:p>
        </w:tc>
        <w:tc>
          <w:tcPr>
            <w:tcW w:w="138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К.Р/Г.О</w:t>
            </w:r>
          </w:p>
        </w:tc>
      </w:tr>
      <w:tr>
        <w:trPr>
          <w:trHeight w:val="275" w:hRule="atLeast"/>
        </w:trPr>
        <w:tc>
          <w:tcPr>
            <w:tcW w:w="2015" w:type="dxa"/>
            <w:tcBorders>
              <w:top w:val="single" w:sz="4" w:space="0" w:color="000000"/>
              <w:left w:val="single" w:sz="12"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Иностранный язык</w:t>
            </w:r>
          </w:p>
        </w:tc>
        <w:tc>
          <w:tcPr>
            <w:tcW w:w="2835" w:type="dxa"/>
            <w:tcBorders>
              <w:top w:val="single" w:sz="6" w:space="0" w:color="000000"/>
              <w:left w:val="single" w:sz="12"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Иностранный язык</w:t>
            </w:r>
          </w:p>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(английский)</w:t>
            </w:r>
          </w:p>
        </w:tc>
        <w:tc>
          <w:tcPr>
            <w:tcW w:w="11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sz w:val="24"/>
                <w:szCs w:val="24"/>
              </w:rPr>
              <w:t>КР</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К.Р/Г.О</w:t>
            </w:r>
          </w:p>
        </w:tc>
        <w:tc>
          <w:tcPr>
            <w:tcW w:w="123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К.Р/Г.О</w:t>
            </w:r>
          </w:p>
        </w:tc>
        <w:tc>
          <w:tcPr>
            <w:tcW w:w="138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К.Р/Г.О</w:t>
            </w:r>
          </w:p>
        </w:tc>
      </w:tr>
      <w:tr>
        <w:trPr>
          <w:trHeight w:val="260" w:hRule="atLeast"/>
        </w:trPr>
        <w:tc>
          <w:tcPr>
            <w:tcW w:w="2015" w:type="dxa"/>
            <w:tcBorders>
              <w:top w:val="single" w:sz="6" w:space="0" w:color="000000"/>
              <w:left w:val="single" w:sz="12" w:space="0" w:color="000000"/>
              <w:bottom w:val="single" w:sz="6" w:space="0" w:color="000000"/>
              <w:right w:val="single" w:sz="6" w:space="0" w:color="000000"/>
            </w:tcBorders>
            <w:vAlign w:val="bottom"/>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lang w:val="en-US"/>
              </w:rPr>
            </w:pPr>
            <w:r>
              <w:rPr>
                <w:rFonts w:eastAsia="Calibri" w:cs="Times New Roman" w:ascii="Times New Roman" w:hAnsi="Times New Roman"/>
                <w:bCs/>
                <w:sz w:val="24"/>
                <w:szCs w:val="24"/>
              </w:rPr>
              <w:t>Математика и информатика</w:t>
            </w:r>
          </w:p>
        </w:tc>
        <w:tc>
          <w:tcPr>
            <w:tcW w:w="2835" w:type="dxa"/>
            <w:tcBorders>
              <w:top w:val="single" w:sz="6" w:space="0" w:color="000000"/>
              <w:left w:val="single" w:sz="12"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sz w:val="24"/>
                <w:szCs w:val="24"/>
                <w:lang w:val="en-US"/>
              </w:rPr>
            </w:pPr>
            <w:r>
              <w:rPr>
                <w:rFonts w:eastAsia="Calibri" w:cs="Times New Roman" w:ascii="Times New Roman" w:hAnsi="Times New Roman"/>
                <w:bCs/>
                <w:sz w:val="24"/>
                <w:szCs w:val="24"/>
              </w:rPr>
              <w:t>Математика</w:t>
            </w:r>
          </w:p>
        </w:tc>
        <w:tc>
          <w:tcPr>
            <w:tcW w:w="11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sz w:val="24"/>
                <w:szCs w:val="24"/>
              </w:rPr>
              <w:t>КР</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К.Р/Г.О</w:t>
            </w:r>
          </w:p>
        </w:tc>
        <w:tc>
          <w:tcPr>
            <w:tcW w:w="123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К.Р/Г.О</w:t>
            </w:r>
          </w:p>
        </w:tc>
        <w:tc>
          <w:tcPr>
            <w:tcW w:w="138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К.Р/Г.О</w:t>
            </w:r>
          </w:p>
        </w:tc>
      </w:tr>
      <w:tr>
        <w:trPr>
          <w:trHeight w:val="260" w:hRule="atLeast"/>
        </w:trPr>
        <w:tc>
          <w:tcPr>
            <w:tcW w:w="2015" w:type="dxa"/>
            <w:tcBorders>
              <w:top w:val="single" w:sz="6" w:space="0" w:color="000000"/>
              <w:left w:val="single" w:sz="12" w:space="0" w:color="000000"/>
              <w:bottom w:val="single" w:sz="6" w:space="0" w:color="000000"/>
              <w:right w:val="single" w:sz="6" w:space="0" w:color="000000"/>
            </w:tcBorders>
            <w:vAlign w:val="bottom"/>
          </w:tcPr>
          <w:p>
            <w:pPr>
              <w:pStyle w:val="Normal"/>
              <w:widowControl w:val="false"/>
              <w:tabs>
                <w:tab w:val="clear" w:pos="708"/>
                <w:tab w:val="left" w:pos="4500" w:leader="none"/>
                <w:tab w:val="left" w:pos="9180" w:leader="none"/>
                <w:tab w:val="left" w:pos="9360" w:leader="none"/>
              </w:tabs>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Обществознание и естествознание   (окружающий мир)</w:t>
            </w:r>
          </w:p>
          <w:p>
            <w:pPr>
              <w:pStyle w:val="Normal"/>
              <w:widowControl w:val="false"/>
              <w:tabs>
                <w:tab w:val="clear" w:pos="708"/>
                <w:tab w:val="left" w:pos="4500" w:leader="none"/>
                <w:tab w:val="left" w:pos="9180" w:leader="none"/>
                <w:tab w:val="left" w:pos="9360" w:leader="none"/>
              </w:tabs>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r>
          </w:p>
        </w:tc>
        <w:tc>
          <w:tcPr>
            <w:tcW w:w="2835" w:type="dxa"/>
            <w:tcBorders>
              <w:top w:val="single" w:sz="6" w:space="0" w:color="000000"/>
              <w:left w:val="single" w:sz="12"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sz w:val="24"/>
                <w:szCs w:val="24"/>
                <w:lang w:val="en-US"/>
              </w:rPr>
            </w:pPr>
            <w:r>
              <w:rPr>
                <w:rFonts w:eastAsia="Calibri" w:cs="Times New Roman" w:ascii="Times New Roman" w:hAnsi="Times New Roman"/>
                <w:bCs/>
                <w:sz w:val="24"/>
                <w:szCs w:val="24"/>
              </w:rPr>
              <w:t>Окружающий мир</w:t>
            </w:r>
          </w:p>
        </w:tc>
        <w:tc>
          <w:tcPr>
            <w:tcW w:w="11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sz w:val="24"/>
                <w:szCs w:val="24"/>
              </w:rPr>
              <w:t>КР</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К.Р/Г.О</w:t>
            </w:r>
          </w:p>
        </w:tc>
        <w:tc>
          <w:tcPr>
            <w:tcW w:w="123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К.Р/Г.О</w:t>
            </w:r>
          </w:p>
        </w:tc>
        <w:tc>
          <w:tcPr>
            <w:tcW w:w="138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К.Р/Г.О</w:t>
            </w:r>
          </w:p>
        </w:tc>
      </w:tr>
      <w:tr>
        <w:trPr>
          <w:trHeight w:val="260" w:hRule="atLeast"/>
        </w:trPr>
        <w:tc>
          <w:tcPr>
            <w:tcW w:w="2015"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Основы религиозных культур и светской этики</w:t>
            </w:r>
          </w:p>
        </w:tc>
        <w:tc>
          <w:tcPr>
            <w:tcW w:w="2835" w:type="dxa"/>
            <w:tcBorders>
              <w:top w:val="single" w:sz="6" w:space="0" w:color="000000"/>
              <w:left w:val="single" w:sz="12"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sz w:val="24"/>
                <w:szCs w:val="24"/>
                <w:vertAlign w:val="superscript"/>
              </w:rPr>
            </w:pPr>
            <w:r>
              <w:rPr>
                <w:rFonts w:eastAsia="Calibri" w:cs="Times New Roman" w:ascii="Times New Roman" w:hAnsi="Times New Roman"/>
                <w:bCs/>
                <w:sz w:val="24"/>
                <w:szCs w:val="24"/>
              </w:rPr>
              <w:t>Основы религиозных культур и светской этики</w:t>
            </w:r>
          </w:p>
        </w:tc>
        <w:tc>
          <w:tcPr>
            <w:tcW w:w="1127"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ind w:firstLine="72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ind w:firstLine="72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1237"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ind w:firstLine="720"/>
              <w:jc w:val="center"/>
              <w:rPr>
                <w:rFonts w:ascii="Times New Roman" w:hAnsi="Times New Roman" w:eastAsia="Calibri" w:cs="Times New Roman"/>
                <w:sz w:val="24"/>
                <w:szCs w:val="24"/>
              </w:rPr>
            </w:pPr>
            <w:r>
              <w:rPr>
                <w:rFonts w:eastAsia="Calibri" w:cs="Times New Roman" w:ascii="Times New Roman" w:hAnsi="Times New Roman"/>
                <w:sz w:val="24"/>
                <w:szCs w:val="24"/>
              </w:rPr>
              <w:t>-</w:t>
            </w:r>
          </w:p>
        </w:tc>
        <w:tc>
          <w:tcPr>
            <w:tcW w:w="1382"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sz w:val="24"/>
                <w:szCs w:val="24"/>
              </w:rPr>
              <w:t>ПР/Т</w:t>
            </w:r>
          </w:p>
        </w:tc>
      </w:tr>
      <w:tr>
        <w:trPr>
          <w:trHeight w:val="260" w:hRule="atLeast"/>
        </w:trPr>
        <w:tc>
          <w:tcPr>
            <w:tcW w:w="2015" w:type="dxa"/>
            <w:vMerge w:val="restart"/>
            <w:tcBorders>
              <w:top w:val="single" w:sz="6" w:space="0" w:color="000000"/>
              <w:left w:val="single" w:sz="12" w:space="0" w:color="000000"/>
              <w:bottom w:val="single" w:sz="4" w:space="0" w:color="000000"/>
              <w:right w:val="single" w:sz="6" w:space="0" w:color="000000"/>
            </w:tcBorders>
            <w:vAlign w:val="center"/>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r>
          </w:p>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Искусство</w:t>
            </w:r>
          </w:p>
        </w:tc>
        <w:tc>
          <w:tcPr>
            <w:tcW w:w="2835" w:type="dxa"/>
            <w:tcBorders>
              <w:top w:val="single" w:sz="6" w:space="0" w:color="000000"/>
              <w:left w:val="single" w:sz="12" w:space="0" w:color="000000"/>
              <w:bottom w:val="single" w:sz="4"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Музыка</w:t>
            </w:r>
          </w:p>
        </w:tc>
        <w:tc>
          <w:tcPr>
            <w:tcW w:w="1127"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К.Р</w:t>
            </w:r>
          </w:p>
        </w:tc>
        <w:tc>
          <w:tcPr>
            <w:tcW w:w="1267"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76" w:before="0" w:after="200"/>
              <w:jc w:val="center"/>
              <w:rPr>
                <w:rFonts w:ascii="Times New Roman" w:hAnsi="Times New Roman" w:eastAsia="Calibri" w:cs="Times New Roman"/>
                <w:sz w:val="24"/>
                <w:szCs w:val="24"/>
              </w:rPr>
            </w:pPr>
            <w:r>
              <w:rPr>
                <w:rFonts w:eastAsia="Calibri" w:cs="Times New Roman" w:ascii="Times New Roman" w:hAnsi="Times New Roman"/>
                <w:bCs/>
                <w:sz w:val="24"/>
                <w:szCs w:val="24"/>
              </w:rPr>
              <w:t>Т/Г.О</w:t>
            </w:r>
          </w:p>
        </w:tc>
        <w:tc>
          <w:tcPr>
            <w:tcW w:w="1237"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Т/Г.О</w:t>
            </w:r>
          </w:p>
        </w:tc>
        <w:tc>
          <w:tcPr>
            <w:tcW w:w="1382"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Т/Г.О</w:t>
            </w:r>
          </w:p>
        </w:tc>
      </w:tr>
      <w:tr>
        <w:trPr>
          <w:trHeight w:val="260" w:hRule="atLeast"/>
        </w:trPr>
        <w:tc>
          <w:tcPr>
            <w:tcW w:w="2015" w:type="dxa"/>
            <w:vMerge w:val="continue"/>
            <w:tcBorders>
              <w:top w:val="single" w:sz="6" w:space="0" w:color="000000"/>
              <w:left w:val="single" w:sz="12" w:space="0" w:color="000000"/>
              <w:bottom w:val="single" w:sz="4" w:space="0" w:color="000000"/>
              <w:right w:val="single" w:sz="6" w:space="0" w:color="000000"/>
            </w:tcBorders>
            <w:vAlign w:val="center"/>
          </w:tcPr>
          <w:p>
            <w:pPr>
              <w:pStyle w:val="Normal"/>
              <w:widowControl w:val="false"/>
              <w:spacing w:lineRule="auto" w:line="240" w:before="0" w:after="0"/>
              <w:rPr>
                <w:rFonts w:ascii="Times New Roman" w:hAnsi="Times New Roman" w:eastAsia="Calibri" w:cs="Times New Roman"/>
                <w:bCs/>
                <w:sz w:val="24"/>
                <w:szCs w:val="24"/>
                <w:lang w:val="en-US"/>
              </w:rPr>
            </w:pPr>
            <w:r>
              <w:rPr>
                <w:rFonts w:eastAsia="Calibri" w:cs="Times New Roman" w:ascii="Times New Roman" w:hAnsi="Times New Roman"/>
                <w:bCs/>
                <w:sz w:val="24"/>
                <w:szCs w:val="24"/>
                <w:lang w:val="en-US"/>
              </w:rPr>
            </w:r>
          </w:p>
        </w:tc>
        <w:tc>
          <w:tcPr>
            <w:tcW w:w="2835" w:type="dxa"/>
            <w:tcBorders>
              <w:top w:val="single" w:sz="6" w:space="0" w:color="000000"/>
              <w:left w:val="single" w:sz="12" w:space="0" w:color="000000"/>
              <w:bottom w:val="single" w:sz="4"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Изобразительное искусство</w:t>
            </w:r>
          </w:p>
        </w:tc>
        <w:tc>
          <w:tcPr>
            <w:tcW w:w="1127"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К.Р</w:t>
            </w:r>
          </w:p>
        </w:tc>
        <w:tc>
          <w:tcPr>
            <w:tcW w:w="1267"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Т/Г.О</w:t>
            </w:r>
          </w:p>
        </w:tc>
        <w:tc>
          <w:tcPr>
            <w:tcW w:w="1237"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Т/Г.О</w:t>
            </w:r>
          </w:p>
        </w:tc>
        <w:tc>
          <w:tcPr>
            <w:tcW w:w="1382" w:type="dxa"/>
            <w:tcBorders>
              <w:top w:val="single" w:sz="6" w:space="0" w:color="000000"/>
              <w:left w:val="single" w:sz="6" w:space="0" w:color="000000"/>
              <w:bottom w:val="single" w:sz="4"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Т/Г.О</w:t>
            </w:r>
          </w:p>
        </w:tc>
      </w:tr>
      <w:tr>
        <w:trPr>
          <w:trHeight w:val="260" w:hRule="atLeast"/>
        </w:trPr>
        <w:tc>
          <w:tcPr>
            <w:tcW w:w="2015" w:type="dxa"/>
            <w:tcBorders>
              <w:top w:val="single" w:sz="6" w:space="0" w:color="000000"/>
              <w:left w:val="single" w:sz="12" w:space="0" w:color="000000"/>
              <w:bottom w:val="single" w:sz="6" w:space="0" w:color="000000"/>
              <w:right w:val="single" w:sz="6" w:space="0" w:color="000000"/>
            </w:tcBorders>
            <w:vAlign w:val="bottom"/>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lang w:val="en-US"/>
              </w:rPr>
            </w:pPr>
            <w:r>
              <w:rPr>
                <w:rFonts w:eastAsia="Calibri" w:cs="Times New Roman" w:ascii="Times New Roman" w:hAnsi="Times New Roman"/>
                <w:bCs/>
                <w:sz w:val="24"/>
                <w:szCs w:val="24"/>
              </w:rPr>
              <w:t>Технология</w:t>
            </w:r>
          </w:p>
        </w:tc>
        <w:tc>
          <w:tcPr>
            <w:tcW w:w="2835" w:type="dxa"/>
            <w:tcBorders>
              <w:top w:val="single" w:sz="6" w:space="0" w:color="000000"/>
              <w:left w:val="single" w:sz="12"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Труд (технология)</w:t>
            </w:r>
          </w:p>
        </w:tc>
        <w:tc>
          <w:tcPr>
            <w:tcW w:w="11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К.Р</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Т/Г.О</w:t>
            </w:r>
          </w:p>
        </w:tc>
        <w:tc>
          <w:tcPr>
            <w:tcW w:w="123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Т/Г.О</w:t>
            </w:r>
          </w:p>
        </w:tc>
        <w:tc>
          <w:tcPr>
            <w:tcW w:w="138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Т/Г.О</w:t>
            </w:r>
          </w:p>
        </w:tc>
      </w:tr>
      <w:tr>
        <w:trPr>
          <w:trHeight w:val="260" w:hRule="atLeast"/>
        </w:trPr>
        <w:tc>
          <w:tcPr>
            <w:tcW w:w="2015" w:type="dxa"/>
            <w:tcBorders>
              <w:top w:val="single" w:sz="6" w:space="0" w:color="000000"/>
              <w:left w:val="single" w:sz="12" w:space="0" w:color="000000"/>
              <w:bottom w:val="single" w:sz="6" w:space="0" w:color="000000"/>
              <w:right w:val="single" w:sz="6" w:space="0" w:color="000000"/>
            </w:tcBorders>
            <w:vAlign w:val="bottom"/>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bCs/>
                <w:sz w:val="24"/>
                <w:szCs w:val="24"/>
                <w:lang w:val="en-US"/>
              </w:rPr>
            </w:pPr>
            <w:r>
              <w:rPr>
                <w:rFonts w:eastAsia="Calibri" w:cs="Times New Roman" w:ascii="Times New Roman" w:hAnsi="Times New Roman"/>
                <w:bCs/>
                <w:sz w:val="24"/>
                <w:szCs w:val="24"/>
              </w:rPr>
              <w:t>Физическая культура</w:t>
            </w:r>
          </w:p>
        </w:tc>
        <w:tc>
          <w:tcPr>
            <w:tcW w:w="2835" w:type="dxa"/>
            <w:tcBorders>
              <w:top w:val="single" w:sz="6" w:space="0" w:color="000000"/>
              <w:left w:val="single" w:sz="12" w:space="0" w:color="000000"/>
              <w:bottom w:val="single" w:sz="6" w:space="0" w:color="000000"/>
              <w:right w:val="single" w:sz="6" w:space="0" w:color="000000"/>
            </w:tcBorders>
          </w:tcPr>
          <w:p>
            <w:pPr>
              <w:pStyle w:val="Normal"/>
              <w:widowControl w:val="false"/>
              <w:tabs>
                <w:tab w:val="clear" w:pos="708"/>
                <w:tab w:val="left" w:pos="4500" w:leader="none"/>
                <w:tab w:val="left" w:pos="9180" w:leader="none"/>
                <w:tab w:val="left" w:pos="9360" w:leader="none"/>
              </w:tabs>
              <w:spacing w:lineRule="auto" w:line="276" w:before="0" w:after="200"/>
              <w:jc w:val="center"/>
              <w:rPr>
                <w:rFonts w:ascii="Times New Roman" w:hAnsi="Times New Roman" w:eastAsia="Calibri" w:cs="Times New Roman"/>
                <w:sz w:val="24"/>
                <w:szCs w:val="24"/>
                <w:lang w:val="en-US"/>
              </w:rPr>
            </w:pPr>
            <w:r>
              <w:rPr>
                <w:rFonts w:eastAsia="Calibri" w:cs="Times New Roman" w:ascii="Times New Roman" w:hAnsi="Times New Roman"/>
                <w:bCs/>
                <w:sz w:val="24"/>
                <w:szCs w:val="24"/>
              </w:rPr>
              <w:t>Физическая культура</w:t>
            </w:r>
          </w:p>
        </w:tc>
        <w:tc>
          <w:tcPr>
            <w:tcW w:w="112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К.Р</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Т/Г.О</w:t>
            </w:r>
          </w:p>
        </w:tc>
        <w:tc>
          <w:tcPr>
            <w:tcW w:w="123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Т/Г.О</w:t>
            </w:r>
          </w:p>
        </w:tc>
        <w:tc>
          <w:tcPr>
            <w:tcW w:w="138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6" w:before="0" w:after="200"/>
              <w:jc w:val="center"/>
              <w:rPr>
                <w:rFonts w:ascii="Calibri" w:hAnsi="Calibri" w:eastAsia="Calibri" w:cs="Times New Roman"/>
              </w:rPr>
            </w:pPr>
            <w:r>
              <w:rPr>
                <w:rFonts w:eastAsia="Calibri" w:cs="Times New Roman" w:ascii="Times New Roman" w:hAnsi="Times New Roman"/>
                <w:bCs/>
                <w:sz w:val="24"/>
                <w:szCs w:val="24"/>
              </w:rPr>
              <w:t>Т/Г.О</w:t>
            </w:r>
          </w:p>
        </w:tc>
      </w:tr>
    </w:tbl>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К.Р – контрольная работа                             Т-тест                                    ПР-проектная работа</w:t>
      </w:r>
    </w:p>
    <w:p>
      <w:pPr>
        <w:sectPr>
          <w:type w:val="nextPage"/>
          <w:pgSz w:w="11906" w:h="16838"/>
          <w:pgMar w:left="1134" w:right="850" w:gutter="0" w:header="0" w:top="1134" w:footer="0" w:bottom="1134"/>
          <w:pgNumType w:fmt="decimal"/>
          <w:formProt w:val="false"/>
          <w:textDirection w:val="lrTb"/>
          <w:docGrid w:type="default" w:linePitch="360" w:charSpace="4096"/>
        </w:sectPr>
        <w:pStyle w:val="Normal"/>
        <w:spacing w:lineRule="auto" w:line="240" w:before="0" w:after="0"/>
        <w:rPr>
          <w:rFonts w:ascii="Times New Roman" w:hAnsi="Times New Roman" w:eastAsia="Calibri" w:cs="Times New Roman"/>
          <w:sz w:val="24"/>
          <w:szCs w:val="24"/>
        </w:rPr>
      </w:pPr>
      <w:r>
        <w:rPr>
          <w:rStyle w:val="Markedcontent"/>
          <w:rFonts w:eastAsia="Calibri" w:cs="Times New Roman" w:ascii="Times New Roman" w:hAnsi="Times New Roman"/>
          <w:sz w:val="24"/>
          <w:szCs w:val="24"/>
          <w:lang w:val="en-US"/>
        </w:rPr>
        <w:t>Д – диктант                                                     Г.О – годовая отметка</w:t>
      </w:r>
    </w:p>
    <w:p>
      <w:pPr>
        <w:pStyle w:val="Normal"/>
        <w:ind w:firstLine="567"/>
        <w:jc w:val="both"/>
        <w:rPr>
          <w:rStyle w:val="Markedcontent"/>
          <w:rFonts w:cs="" w:asciiTheme="majorBidi" w:cstheme="majorBidi" w:hAnsiTheme="majorBidi"/>
          <w:sz w:val="28"/>
          <w:szCs w:val="28"/>
        </w:rPr>
      </w:pPr>
      <w:r>
        <w:rPr>
          <w:rStyle w:val="Markedcontent"/>
          <w:rFonts w:cs="" w:asciiTheme="majorBidi" w:cstheme="majorBidi" w:hAnsiTheme="majorBidi"/>
          <w:sz w:val="28"/>
          <w:szCs w:val="28"/>
        </w:rPr>
        <w:t>УЧЕБНЫЙ ПЛАН</w:t>
      </w:r>
    </w:p>
    <w:tbl>
      <w:tblPr>
        <w:tblStyle w:val="ab"/>
        <w:tblW w:w="1455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25"/>
        <w:gridCol w:w="2424"/>
        <w:gridCol w:w="2426"/>
        <w:gridCol w:w="2425"/>
        <w:gridCol w:w="2424"/>
        <w:gridCol w:w="2425"/>
      </w:tblGrid>
      <w:tr>
        <w:trPr/>
        <w:tc>
          <w:tcPr>
            <w:tcW w:w="2425" w:type="dxa"/>
            <w:vMerge w:val="restart"/>
            <w:tcBorders/>
            <w:shd w:fill="D9D9D9"/>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b/>
                <w:kern w:val="0"/>
                <w:sz w:val="22"/>
                <w:szCs w:val="22"/>
                <w:lang w:val="ru-RU" w:eastAsia="en-US" w:bidi="ar-SA"/>
              </w:rPr>
              <w:t>Предметная область</w:t>
            </w:r>
          </w:p>
        </w:tc>
        <w:tc>
          <w:tcPr>
            <w:tcW w:w="2424" w:type="dxa"/>
            <w:vMerge w:val="restart"/>
            <w:tcBorders/>
            <w:shd w:fill="D9D9D9"/>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b/>
                <w:kern w:val="0"/>
                <w:sz w:val="22"/>
                <w:szCs w:val="22"/>
                <w:lang w:val="ru-RU" w:eastAsia="en-US" w:bidi="ar-SA"/>
              </w:rPr>
              <w:t>Учебный предмет/курс</w:t>
            </w:r>
          </w:p>
        </w:tc>
        <w:tc>
          <w:tcPr>
            <w:tcW w:w="9700" w:type="dxa"/>
            <w:gridSpan w:val="4"/>
            <w:tcBorders/>
            <w:shd w:fill="D9D9D9"/>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Количество часов в неделю</w:t>
            </w:r>
          </w:p>
        </w:tc>
      </w:tr>
      <w:tr>
        <w:trPr/>
        <w:tc>
          <w:tcPr>
            <w:tcW w:w="2425" w:type="dxa"/>
            <w:vMerge w:val="continue"/>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2424" w:type="dxa"/>
            <w:vMerge w:val="continue"/>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2426" w:type="dxa"/>
            <w:tcBorders/>
            <w:shd w:fill="D9D9D9"/>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1</w:t>
            </w:r>
          </w:p>
        </w:tc>
        <w:tc>
          <w:tcPr>
            <w:tcW w:w="2425" w:type="dxa"/>
            <w:tcBorders/>
            <w:shd w:fill="D9D9D9"/>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2</w:t>
            </w:r>
          </w:p>
        </w:tc>
        <w:tc>
          <w:tcPr>
            <w:tcW w:w="2424" w:type="dxa"/>
            <w:tcBorders/>
            <w:shd w:fill="D9D9D9"/>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3</w:t>
            </w:r>
          </w:p>
        </w:tc>
        <w:tc>
          <w:tcPr>
            <w:tcW w:w="2425" w:type="dxa"/>
            <w:tcBorders/>
            <w:shd w:fill="D9D9D9"/>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4</w:t>
            </w:r>
          </w:p>
        </w:tc>
      </w:tr>
      <w:tr>
        <w:trPr/>
        <w:tc>
          <w:tcPr>
            <w:tcW w:w="14549" w:type="dxa"/>
            <w:gridSpan w:val="6"/>
            <w:tcBorders/>
            <w:shd w:fill="FFFFB3"/>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Обязательная часть</w:t>
            </w:r>
          </w:p>
        </w:tc>
      </w:tr>
      <w:tr>
        <w:trPr/>
        <w:tc>
          <w:tcPr>
            <w:tcW w:w="2425" w:type="dxa"/>
            <w:vMerge w:val="restart"/>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Русский язык и литературное чтение</w:t>
            </w:r>
          </w:p>
        </w:tc>
        <w:tc>
          <w:tcPr>
            <w:tcW w:w="24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Русский язык</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r>
      <w:tr>
        <w:trPr/>
        <w:tc>
          <w:tcPr>
            <w:tcW w:w="2425" w:type="dxa"/>
            <w:vMerge w:val="continue"/>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24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Литературное чтение</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4</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4</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4</w:t>
            </w:r>
          </w:p>
        </w:tc>
      </w:tr>
      <w:tr>
        <w:trPr/>
        <w:tc>
          <w:tcPr>
            <w:tcW w:w="2425" w:type="dxa"/>
            <w:vMerge w:val="restart"/>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Родной язык и литературное чтение на родном языке</w:t>
            </w:r>
          </w:p>
        </w:tc>
        <w:tc>
          <w:tcPr>
            <w:tcW w:w="24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 xml:space="preserve">Родной </w:t>
            </w:r>
            <w:r>
              <w:rPr>
                <w:rFonts w:eastAsia="Calibri" w:cs=""/>
                <w:kern w:val="0"/>
                <w:sz w:val="22"/>
                <w:szCs w:val="22"/>
                <w:lang w:val="ru-RU" w:eastAsia="en-US" w:bidi="ar-SA"/>
              </w:rPr>
              <w:t>(русский)</w:t>
            </w:r>
            <w:r>
              <w:rPr>
                <w:rFonts w:eastAsia="Calibri" w:cs=""/>
                <w:kern w:val="0"/>
                <w:sz w:val="22"/>
                <w:szCs w:val="22"/>
                <w:lang w:val="ru-RU" w:eastAsia="en-US" w:bidi="ar-SA"/>
              </w:rPr>
              <w:t xml:space="preserve"> язык </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r>
      <w:tr>
        <w:trPr/>
        <w:tc>
          <w:tcPr>
            <w:tcW w:w="2425" w:type="dxa"/>
            <w:vMerge w:val="continue"/>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24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 xml:space="preserve">Литературное чтение на родном </w:t>
            </w:r>
            <w:r>
              <w:rPr>
                <w:rFonts w:eastAsia="Calibri" w:cs=""/>
                <w:kern w:val="0"/>
                <w:sz w:val="22"/>
                <w:szCs w:val="22"/>
                <w:lang w:val="ru-RU" w:eastAsia="en-US" w:bidi="ar-SA"/>
              </w:rPr>
              <w:t xml:space="preserve">(русском) </w:t>
            </w:r>
            <w:r>
              <w:rPr>
                <w:rFonts w:eastAsia="Calibri" w:cs=""/>
                <w:kern w:val="0"/>
                <w:sz w:val="22"/>
                <w:szCs w:val="22"/>
                <w:lang w:val="ru-RU" w:eastAsia="en-US" w:bidi="ar-SA"/>
              </w:rPr>
              <w:t>языке</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2425" w:type="dxa"/>
            <w:vMerge w:val="continue"/>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2424" w:type="dxa"/>
            <w:tcBorders>
              <w:top w:val="nil"/>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Государственный (татарский) язык Республики Татарстан</w:t>
            </w:r>
          </w:p>
        </w:tc>
        <w:tc>
          <w:tcPr>
            <w:tcW w:w="2426"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5"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2424"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2425"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r>
      <w:tr>
        <w:trPr/>
        <w:tc>
          <w:tcPr>
            <w:tcW w:w="2425"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Иностранный язык</w:t>
            </w:r>
          </w:p>
        </w:tc>
        <w:tc>
          <w:tcPr>
            <w:tcW w:w="24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Иностранный язык</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r>
      <w:tr>
        <w:trPr/>
        <w:tc>
          <w:tcPr>
            <w:tcW w:w="2425"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Математика и информатика</w:t>
            </w:r>
          </w:p>
        </w:tc>
        <w:tc>
          <w:tcPr>
            <w:tcW w:w="24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Математика</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4</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4</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4</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4</w:t>
            </w:r>
          </w:p>
        </w:tc>
      </w:tr>
      <w:tr>
        <w:trPr/>
        <w:tc>
          <w:tcPr>
            <w:tcW w:w="2425"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Обществознание и естествознание ("окружающий мир")</w:t>
            </w:r>
          </w:p>
        </w:tc>
        <w:tc>
          <w:tcPr>
            <w:tcW w:w="24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Окружающий мир</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r>
      <w:tr>
        <w:trPr/>
        <w:tc>
          <w:tcPr>
            <w:tcW w:w="2425"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Основы религиозных культур и светской этики</w:t>
            </w:r>
          </w:p>
        </w:tc>
        <w:tc>
          <w:tcPr>
            <w:tcW w:w="24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Основы религиозных культур и светской этики</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2425" w:type="dxa"/>
            <w:vMerge w:val="restart"/>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Искусство</w:t>
            </w:r>
          </w:p>
        </w:tc>
        <w:tc>
          <w:tcPr>
            <w:tcW w:w="24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Изобразительное искусство</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0,5</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2425" w:type="dxa"/>
            <w:vMerge w:val="continue"/>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24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Музыка</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0,5</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2425"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Технология</w:t>
            </w:r>
          </w:p>
        </w:tc>
        <w:tc>
          <w:tcPr>
            <w:tcW w:w="24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Труд (технология)</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2425"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Физическая культура</w:t>
            </w:r>
          </w:p>
        </w:tc>
        <w:tc>
          <w:tcPr>
            <w:tcW w:w="2424"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Физическая культура</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r>
      <w:tr>
        <w:trPr/>
        <w:tc>
          <w:tcPr>
            <w:tcW w:w="4849" w:type="dxa"/>
            <w:gridSpan w:val="2"/>
            <w:tcBorders/>
            <w:shd w:fill="00FF00"/>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Итого</w:t>
            </w:r>
          </w:p>
        </w:tc>
        <w:tc>
          <w:tcPr>
            <w:tcW w:w="2426"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r>
              <w:rPr>
                <w:rFonts w:eastAsia="Calibri" w:cs=""/>
                <w:kern w:val="0"/>
                <w:sz w:val="22"/>
                <w:szCs w:val="22"/>
                <w:lang w:val="ru-RU" w:eastAsia="en-US" w:bidi="ar-SA"/>
              </w:rPr>
              <w:t>0</w:t>
            </w:r>
          </w:p>
        </w:tc>
        <w:tc>
          <w:tcPr>
            <w:tcW w:w="2425"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25</w:t>
            </w:r>
          </w:p>
        </w:tc>
        <w:tc>
          <w:tcPr>
            <w:tcW w:w="2424"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25</w:t>
            </w:r>
          </w:p>
        </w:tc>
        <w:tc>
          <w:tcPr>
            <w:tcW w:w="2425"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26</w:t>
            </w:r>
          </w:p>
        </w:tc>
      </w:tr>
      <w:tr>
        <w:trPr/>
        <w:tc>
          <w:tcPr>
            <w:tcW w:w="14549" w:type="dxa"/>
            <w:gridSpan w:val="6"/>
            <w:tcBorders/>
            <w:shd w:fill="FFFFB3"/>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Часть, формируемая участниками образовательных отношений</w:t>
            </w:r>
          </w:p>
        </w:tc>
      </w:tr>
      <w:tr>
        <w:trPr/>
        <w:tc>
          <w:tcPr>
            <w:tcW w:w="4849" w:type="dxa"/>
            <w:gridSpan w:val="2"/>
            <w:tcBorders/>
            <w:shd w:fill="D9D9D9"/>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b/>
                <w:kern w:val="0"/>
                <w:sz w:val="22"/>
                <w:szCs w:val="22"/>
                <w:lang w:val="ru-RU" w:eastAsia="en-US" w:bidi="ar-SA"/>
              </w:rPr>
              <w:t>Наименование учебного курса</w:t>
            </w:r>
          </w:p>
        </w:tc>
        <w:tc>
          <w:tcPr>
            <w:tcW w:w="2426" w:type="dxa"/>
            <w:tcBorders/>
            <w:shd w:fill="D9D9D9"/>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2425" w:type="dxa"/>
            <w:tcBorders/>
            <w:shd w:fill="D9D9D9"/>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2424" w:type="dxa"/>
            <w:tcBorders/>
            <w:shd w:fill="D9D9D9"/>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2425" w:type="dxa"/>
            <w:tcBorders/>
            <w:shd w:fill="D9D9D9"/>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r>
      <w:tr>
        <w:trPr/>
        <w:tc>
          <w:tcPr>
            <w:tcW w:w="4849" w:type="dxa"/>
            <w:gridSpan w:val="2"/>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"Думай.Считай.Решай"</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4849" w:type="dxa"/>
            <w:gridSpan w:val="2"/>
            <w:tcBorders/>
            <w:shd w:fill="00FF00"/>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Итого</w:t>
            </w:r>
          </w:p>
        </w:tc>
        <w:tc>
          <w:tcPr>
            <w:tcW w:w="2426"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5"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4"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4849" w:type="dxa"/>
            <w:gridSpan w:val="2"/>
            <w:tcBorders/>
            <w:shd w:fill="00FF00"/>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ИТОГО недельная нагрузка</w:t>
            </w:r>
          </w:p>
        </w:tc>
        <w:tc>
          <w:tcPr>
            <w:tcW w:w="2426"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r>
              <w:rPr>
                <w:rFonts w:eastAsia="Calibri" w:cs=""/>
                <w:kern w:val="0"/>
                <w:sz w:val="22"/>
                <w:szCs w:val="22"/>
                <w:lang w:val="ru-RU" w:eastAsia="en-US" w:bidi="ar-SA"/>
              </w:rPr>
              <w:t>0</w:t>
            </w:r>
          </w:p>
        </w:tc>
        <w:tc>
          <w:tcPr>
            <w:tcW w:w="2425"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26</w:t>
            </w:r>
          </w:p>
        </w:tc>
        <w:tc>
          <w:tcPr>
            <w:tcW w:w="2424"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26</w:t>
            </w:r>
          </w:p>
        </w:tc>
        <w:tc>
          <w:tcPr>
            <w:tcW w:w="2425"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26</w:t>
            </w:r>
          </w:p>
        </w:tc>
      </w:tr>
      <w:tr>
        <w:trPr/>
        <w:tc>
          <w:tcPr>
            <w:tcW w:w="4849" w:type="dxa"/>
            <w:gridSpan w:val="2"/>
            <w:tcBorders/>
            <w:shd w:fill="FCE3FC"/>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Количество учебных недель</w:t>
            </w:r>
          </w:p>
        </w:tc>
        <w:tc>
          <w:tcPr>
            <w:tcW w:w="2426" w:type="dxa"/>
            <w:tcBorders/>
            <w:shd w:fill="FCE3FC"/>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33</w:t>
            </w:r>
          </w:p>
        </w:tc>
        <w:tc>
          <w:tcPr>
            <w:tcW w:w="2425" w:type="dxa"/>
            <w:tcBorders/>
            <w:shd w:fill="FCE3FC"/>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c>
          <w:tcPr>
            <w:tcW w:w="2424" w:type="dxa"/>
            <w:tcBorders/>
            <w:shd w:fill="FCE3FC"/>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c>
          <w:tcPr>
            <w:tcW w:w="2425" w:type="dxa"/>
            <w:tcBorders/>
            <w:shd w:fill="FCE3FC"/>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r>
      <w:tr>
        <w:trPr/>
        <w:tc>
          <w:tcPr>
            <w:tcW w:w="4849" w:type="dxa"/>
            <w:gridSpan w:val="2"/>
            <w:tcBorders/>
            <w:shd w:fill="FCE3FC"/>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Всего часов в год</w:t>
            </w:r>
          </w:p>
        </w:tc>
        <w:tc>
          <w:tcPr>
            <w:tcW w:w="2426" w:type="dxa"/>
            <w:tcBorders/>
            <w:shd w:fill="FCE3FC"/>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6</w:t>
            </w:r>
            <w:r>
              <w:rPr>
                <w:rFonts w:eastAsia="Calibri" w:cs=""/>
                <w:kern w:val="0"/>
                <w:sz w:val="22"/>
                <w:szCs w:val="22"/>
                <w:lang w:val="ru-RU" w:eastAsia="en-US" w:bidi="ar-SA"/>
              </w:rPr>
              <w:t>60</w:t>
            </w:r>
          </w:p>
        </w:tc>
        <w:tc>
          <w:tcPr>
            <w:tcW w:w="2425" w:type="dxa"/>
            <w:tcBorders/>
            <w:shd w:fill="FCE3FC"/>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884</w:t>
            </w:r>
          </w:p>
        </w:tc>
        <w:tc>
          <w:tcPr>
            <w:tcW w:w="2424" w:type="dxa"/>
            <w:tcBorders/>
            <w:shd w:fill="FCE3FC"/>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884</w:t>
            </w:r>
          </w:p>
        </w:tc>
        <w:tc>
          <w:tcPr>
            <w:tcW w:w="2425" w:type="dxa"/>
            <w:tcBorders/>
            <w:shd w:fill="FCE3FC"/>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884</w:t>
            </w:r>
          </w:p>
        </w:tc>
      </w:tr>
    </w:tbl>
    <w:p>
      <w:pPr>
        <w:pStyle w:val="Normal"/>
        <w:rPr/>
      </w:pPr>
      <w:r>
        <w:rPr>
          <w:b/>
          <w:sz w:val="32"/>
        </w:rPr>
        <w:t>План внеурочной деятельности (недельный)</w:t>
      </w:r>
    </w:p>
    <w:p>
      <w:pPr>
        <w:pStyle w:val="Normal"/>
        <w:rPr/>
      </w:pPr>
      <w:r>
        <w:rPr/>
        <w:t>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w:t>
      </w:r>
    </w:p>
    <w:tbl>
      <w:tblPr>
        <w:tblStyle w:val="ab"/>
        <w:tblW w:w="1455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49"/>
        <w:gridCol w:w="2426"/>
        <w:gridCol w:w="2425"/>
        <w:gridCol w:w="2424"/>
        <w:gridCol w:w="2426"/>
      </w:tblGrid>
      <w:tr>
        <w:trPr/>
        <w:tc>
          <w:tcPr>
            <w:tcW w:w="4849" w:type="dxa"/>
            <w:vMerge w:val="restart"/>
            <w:tcBorders/>
            <w:shd w:fill="D9D9D9"/>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b/>
                <w:kern w:val="0"/>
                <w:sz w:val="22"/>
                <w:szCs w:val="22"/>
                <w:lang w:val="ru-RU" w:eastAsia="en-US" w:bidi="ar-SA"/>
              </w:rPr>
              <w:t>Учебные курсы</w:t>
            </w:r>
          </w:p>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9701" w:type="dxa"/>
            <w:gridSpan w:val="4"/>
            <w:tcBorders/>
            <w:shd w:fill="D9D9D9"/>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Количество часов в неделю</w:t>
            </w:r>
          </w:p>
        </w:tc>
      </w:tr>
      <w:tr>
        <w:trPr/>
        <w:tc>
          <w:tcPr>
            <w:tcW w:w="4849" w:type="dxa"/>
            <w:vMerge w:val="continue"/>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2426" w:type="dxa"/>
            <w:tcBorders/>
            <w:shd w:fill="D9D9D9"/>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1</w:t>
            </w:r>
          </w:p>
        </w:tc>
        <w:tc>
          <w:tcPr>
            <w:tcW w:w="2425" w:type="dxa"/>
            <w:tcBorders/>
            <w:shd w:fill="D9D9D9"/>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2</w:t>
            </w:r>
          </w:p>
        </w:tc>
        <w:tc>
          <w:tcPr>
            <w:tcW w:w="2424" w:type="dxa"/>
            <w:tcBorders/>
            <w:shd w:fill="D9D9D9"/>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3</w:t>
            </w:r>
          </w:p>
        </w:tc>
        <w:tc>
          <w:tcPr>
            <w:tcW w:w="2426" w:type="dxa"/>
            <w:tcBorders/>
            <w:shd w:fill="D9D9D9"/>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4</w:t>
            </w:r>
          </w:p>
        </w:tc>
      </w:tr>
      <w:tr>
        <w:trPr/>
        <w:tc>
          <w:tcPr>
            <w:tcW w:w="4849" w:type="dxa"/>
            <w:tcBorders/>
          </w:tcPr>
          <w:p>
            <w:pPr>
              <w:pStyle w:val="Normal"/>
              <w:widowControl w:val="fals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«Разговоры о важном»</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4849" w:type="dxa"/>
            <w:tcBorders>
              <w:top w:val="nil"/>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"Занимательный английский"</w:t>
            </w:r>
          </w:p>
        </w:tc>
        <w:tc>
          <w:tcPr>
            <w:tcW w:w="2426"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4"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6"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4849"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"Тропинка в профессию"</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4849"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"Финансовая грамотность"</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4849"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"Спортивные игры"</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4849"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"Юный эколог"</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4849" w:type="dxa"/>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"Юный читатель"</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5"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4"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6" w:type="dxa"/>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4849" w:type="dxa"/>
            <w:tcBorders>
              <w:top w:val="nil"/>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w:t>
            </w:r>
            <w:r>
              <w:rPr>
                <w:rFonts w:eastAsia="Calibri" w:cs=""/>
                <w:kern w:val="0"/>
                <w:sz w:val="22"/>
                <w:szCs w:val="22"/>
                <w:lang w:val="ru-RU" w:eastAsia="en-US" w:bidi="ar-SA"/>
              </w:rPr>
              <w:t>Музыка вокруг нас»</w:t>
            </w:r>
          </w:p>
        </w:tc>
        <w:tc>
          <w:tcPr>
            <w:tcW w:w="2426"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0,5</w:t>
            </w:r>
          </w:p>
        </w:tc>
        <w:tc>
          <w:tcPr>
            <w:tcW w:w="2425"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4"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6"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4849" w:type="dxa"/>
            <w:tcBorders>
              <w:top w:val="nil"/>
            </w:tcBorders>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w:t>
            </w:r>
            <w:r>
              <w:rPr>
                <w:rFonts w:eastAsia="Calibri" w:cs=""/>
                <w:kern w:val="0"/>
                <w:sz w:val="22"/>
                <w:szCs w:val="22"/>
                <w:lang w:val="ru-RU" w:eastAsia="en-US" w:bidi="ar-SA"/>
              </w:rPr>
              <w:t>Весёлые краски»</w:t>
            </w:r>
          </w:p>
        </w:tc>
        <w:tc>
          <w:tcPr>
            <w:tcW w:w="2426"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0,5</w:t>
            </w:r>
          </w:p>
        </w:tc>
        <w:tc>
          <w:tcPr>
            <w:tcW w:w="2425"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4"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2426" w:type="dxa"/>
            <w:tcBorders>
              <w:top w:val="nil"/>
            </w:tcBorders>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4849" w:type="dxa"/>
            <w:tcBorders/>
            <w:shd w:fill="00FF00"/>
          </w:tcPr>
          <w:p>
            <w:pPr>
              <w:pStyle w:val="Normal"/>
              <w:widowControl w:val="false"/>
              <w:suppressAutoHyphens w:val="true"/>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ИТОГО недельная нагрузка</w:t>
            </w:r>
          </w:p>
        </w:tc>
        <w:tc>
          <w:tcPr>
            <w:tcW w:w="2426"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2425"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4"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2426" w:type="dxa"/>
            <w:tcBorders/>
            <w:shd w:fill="00FF00"/>
          </w:tcPr>
          <w:p>
            <w:pPr>
              <w:pStyle w:val="Normal"/>
              <w:widowControl w:val="false"/>
              <w:suppressAutoHyphens w:val="true"/>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r>
    </w:tbl>
    <w:sectPr>
      <w:type w:val="nextPage"/>
      <w:pgSz w:orient="landscape" w:w="16838" w:h="11906"/>
      <w:pgMar w:left="1134" w:right="1134" w:gutter="0" w:header="0" w:top="850"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Segoe UI">
    <w:charset w:val="01"/>
    <w:family w:val="roman"/>
    <w:pitch w:val="default"/>
  </w:font>
  <w:font w:name="PT Astra Serif">
    <w:charset w:val="01"/>
    <w:family w:val="roman"/>
    <w:pitch w:val="default"/>
  </w:font>
  <w:font w:name="Tinos">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c4d4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3">
    <w:name w:val="Heading 3"/>
    <w:basedOn w:val="Normal"/>
    <w:link w:val="31"/>
    <w:uiPriority w:val="9"/>
    <w:qFormat/>
    <w:rsid w:val="00613f43"/>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ca5d63"/>
    <w:rPr>
      <w:sz w:val="16"/>
      <w:szCs w:val="16"/>
    </w:rPr>
  </w:style>
  <w:style w:type="character" w:styleId="Style13" w:customStyle="1">
    <w:name w:val="Текст примечания Знак"/>
    <w:basedOn w:val="DefaultParagraphFont"/>
    <w:link w:val="Annotationtext"/>
    <w:uiPriority w:val="99"/>
    <w:semiHidden/>
    <w:qFormat/>
    <w:rsid w:val="00ca5d63"/>
    <w:rPr>
      <w:sz w:val="20"/>
      <w:szCs w:val="20"/>
    </w:rPr>
  </w:style>
  <w:style w:type="character" w:styleId="Style14" w:customStyle="1">
    <w:name w:val="Тема примечания Знак"/>
    <w:basedOn w:val="Style13"/>
    <w:link w:val="Annotationsubject"/>
    <w:uiPriority w:val="99"/>
    <w:semiHidden/>
    <w:qFormat/>
    <w:rsid w:val="00ca5d63"/>
    <w:rPr>
      <w:b/>
      <w:bCs/>
      <w:sz w:val="20"/>
      <w:szCs w:val="20"/>
    </w:rPr>
  </w:style>
  <w:style w:type="character" w:styleId="Style15" w:customStyle="1">
    <w:name w:val="Текст выноски Знак"/>
    <w:basedOn w:val="DefaultParagraphFont"/>
    <w:link w:val="BalloonText"/>
    <w:uiPriority w:val="99"/>
    <w:semiHidden/>
    <w:qFormat/>
    <w:rsid w:val="00ca5d63"/>
    <w:rPr>
      <w:rFonts w:ascii="Segoe UI" w:hAnsi="Segoe UI" w:cs="Segoe UI"/>
      <w:sz w:val="18"/>
      <w:szCs w:val="18"/>
    </w:rPr>
  </w:style>
  <w:style w:type="character" w:styleId="Markedcontent" w:customStyle="1">
    <w:name w:val="markedcontent"/>
    <w:basedOn w:val="DefaultParagraphFont"/>
    <w:qFormat/>
    <w:rsid w:val="0030678a"/>
    <w:rPr/>
  </w:style>
  <w:style w:type="character" w:styleId="31" w:customStyle="1">
    <w:name w:val="Заголовок 3 Знак"/>
    <w:basedOn w:val="DefaultParagraphFont"/>
    <w:uiPriority w:val="9"/>
    <w:qFormat/>
    <w:rsid w:val="00613f43"/>
    <w:rPr>
      <w:rFonts w:ascii="Times New Roman" w:hAnsi="Times New Roman" w:eastAsia="Times New Roman" w:cs="Times New Roman"/>
      <w:b/>
      <w:bCs/>
      <w:sz w:val="27"/>
      <w:szCs w:val="27"/>
      <w:lang w:eastAsia="ru-RU"/>
    </w:rPr>
  </w:style>
  <w:style w:type="paragraph" w:styleId="Style16">
    <w:name w:val="Заголовок"/>
    <w:basedOn w:val="Normal"/>
    <w:next w:val="Style17"/>
    <w:qFormat/>
    <w:pPr>
      <w:keepNext w:val="true"/>
      <w:spacing w:before="240" w:after="120"/>
    </w:pPr>
    <w:rPr>
      <w:rFonts w:ascii="PT Astra Serif" w:hAnsi="PT Astra Serif"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Astra Serif" w:hAnsi="PT Astra Serif" w:cs="Noto Sans Devanagari"/>
    </w:rPr>
  </w:style>
  <w:style w:type="paragraph" w:styleId="Style19">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Annotationtext">
    <w:name w:val="annotation text"/>
    <w:basedOn w:val="Normal"/>
    <w:link w:val="Style13"/>
    <w:uiPriority w:val="99"/>
    <w:semiHidden/>
    <w:unhideWhenUsed/>
    <w:qFormat/>
    <w:rsid w:val="00ca5d63"/>
    <w:pPr>
      <w:spacing w:lineRule="auto" w:line="240"/>
    </w:pPr>
    <w:rPr>
      <w:sz w:val="20"/>
      <w:szCs w:val="20"/>
    </w:rPr>
  </w:style>
  <w:style w:type="paragraph" w:styleId="Annotationsubject">
    <w:name w:val="annotation subject"/>
    <w:basedOn w:val="Annotationtext"/>
    <w:next w:val="Annotationtext"/>
    <w:link w:val="Style14"/>
    <w:uiPriority w:val="99"/>
    <w:semiHidden/>
    <w:unhideWhenUsed/>
    <w:qFormat/>
    <w:rsid w:val="00ca5d63"/>
    <w:pPr/>
    <w:rPr>
      <w:b/>
      <w:bCs/>
    </w:rPr>
  </w:style>
  <w:style w:type="paragraph" w:styleId="BalloonText">
    <w:name w:val="Balloon Text"/>
    <w:basedOn w:val="Normal"/>
    <w:link w:val="Style15"/>
    <w:uiPriority w:val="99"/>
    <w:semiHidden/>
    <w:unhideWhenUsed/>
    <w:qFormat/>
    <w:rsid w:val="00ca5d63"/>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0c3476"/>
    <w:pPr>
      <w:spacing w:before="0" w:after="160"/>
      <w:ind w:left="720" w:hanging="0"/>
      <w:contextualSpacing/>
    </w:pPr>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39"/>
    <w:rsid w:val="006e100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Application>LibreOffice/7.5.6.2$Linux_X86_64 LibreOffice_project/50$Build-2</Application>
  <AppVersion>15.0000</AppVersion>
  <Pages>7</Pages>
  <Words>1302</Words>
  <Characters>8781</Characters>
  <CharactersWithSpaces>9924</CharactersWithSpaces>
  <Paragraphs>308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2025-06-13T16:48:00Z</dcterms:created>
  <dc:creator>admin</dc:creator>
  <dc:description/>
  <dc:language>ru-RU</dc:language>
  <cp:lastModifiedBy/>
  <dcterms:modified xsi:type="dcterms:W3CDTF">2025-08-22T12:52:27Z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